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432" w:lineRule="auto"/>
        <w:jc w:val="center"/>
        <w:textAlignment w:val="auto"/>
        <w:outlineLvl w:val="0"/>
        <w:rPr>
          <w:rFonts w:hint="eastAsia" w:ascii="方正小标宋_GBK" w:hAnsi="方正小标宋_GBK" w:eastAsia="方正小标宋_GBK"/>
          <w:b/>
          <w:bCs/>
          <w:sz w:val="44"/>
          <w:szCs w:val="44"/>
          <w:lang w:eastAsia="zh-CN"/>
        </w:rPr>
      </w:pPr>
      <w:r>
        <w:rPr>
          <w:rFonts w:hint="eastAsia" w:ascii="方正小标宋_GBK" w:hAnsi="方正小标宋_GBK" w:eastAsia="方正小标宋_GBK"/>
          <w:b/>
          <w:bCs/>
          <w:sz w:val="44"/>
          <w:szCs w:val="44"/>
          <w:lang w:eastAsia="zh-CN"/>
        </w:rPr>
        <w:t>合浦县</w:t>
      </w:r>
      <w:r>
        <w:rPr>
          <w:rFonts w:hint="eastAsia" w:ascii="方正小标宋_GBK" w:hAnsi="方正小标宋_GBK" w:eastAsia="方正小标宋_GBK"/>
          <w:b/>
          <w:bCs/>
          <w:sz w:val="44"/>
          <w:szCs w:val="44"/>
        </w:rPr>
        <w:t>公共资源交易领域基层政务公开标准目录</w:t>
      </w:r>
    </w:p>
    <w:tbl>
      <w:tblPr>
        <w:tblStyle w:val="6"/>
        <w:tblW w:w="14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80"/>
        <w:gridCol w:w="780"/>
        <w:gridCol w:w="3406"/>
        <w:gridCol w:w="872"/>
        <w:gridCol w:w="2085"/>
        <w:gridCol w:w="1020"/>
        <w:gridCol w:w="1140"/>
        <w:gridCol w:w="660"/>
        <w:gridCol w:w="705"/>
        <w:gridCol w:w="510"/>
        <w:gridCol w:w="735"/>
        <w:gridCol w:w="66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42" w:type="dxa"/>
            <w:vMerge w:val="restart"/>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560" w:type="dxa"/>
            <w:gridSpan w:val="2"/>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406"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872"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pPr>
            <w:r>
              <w:rPr>
                <w:rFonts w:hint="eastAsia" w:ascii="黑体" w:hAnsi="宋体" w:eastAsia="黑体" w:cs="宋体"/>
                <w:kern w:val="0"/>
                <w:sz w:val="22"/>
              </w:rPr>
              <w:t>主体</w:t>
            </w:r>
          </w:p>
        </w:tc>
        <w:tc>
          <w:tcPr>
            <w:tcW w:w="2085"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020"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11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6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35" w:type="dxa"/>
            <w:gridSpan w:val="2"/>
            <w:vAlign w:val="center"/>
          </w:tcPr>
          <w:p>
            <w:pPr>
              <w:widowControl/>
              <w:tabs>
                <w:tab w:val="left" w:pos="463"/>
              </w:tabs>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2" w:type="dxa"/>
            <w:vMerge w:val="continue"/>
            <w:vAlign w:val="center"/>
          </w:tcPr>
          <w:p>
            <w:pPr>
              <w:widowControl/>
              <w:jc w:val="left"/>
              <w:rPr>
                <w:rFonts w:hint="eastAsia" w:ascii="仿宋_GB2312" w:hAnsi="Times New Roman" w:eastAsia="仿宋_GB2312"/>
                <w:color w:val="000000"/>
                <w:kern w:val="0"/>
                <w:sz w:val="18"/>
                <w:szCs w:val="18"/>
              </w:rPr>
            </w:pPr>
          </w:p>
        </w:tc>
        <w:tc>
          <w:tcPr>
            <w:tcW w:w="780"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80"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406" w:type="dxa"/>
            <w:vMerge w:val="continue"/>
            <w:vAlign w:val="center"/>
          </w:tcPr>
          <w:p>
            <w:pPr>
              <w:widowControl/>
              <w:jc w:val="left"/>
              <w:rPr>
                <w:rFonts w:hint="eastAsia" w:ascii="黑体" w:hAnsi="宋体" w:eastAsia="黑体" w:cs="宋体"/>
                <w:kern w:val="0"/>
                <w:sz w:val="22"/>
              </w:rPr>
            </w:pPr>
          </w:p>
        </w:tc>
        <w:tc>
          <w:tcPr>
            <w:tcW w:w="872" w:type="dxa"/>
            <w:vMerge w:val="continue"/>
            <w:vAlign w:val="center"/>
          </w:tcPr>
          <w:p>
            <w:pPr>
              <w:widowControl/>
              <w:jc w:val="left"/>
            </w:pPr>
          </w:p>
        </w:tc>
        <w:tc>
          <w:tcPr>
            <w:tcW w:w="2085" w:type="dxa"/>
            <w:vMerge w:val="continue"/>
            <w:vAlign w:val="center"/>
          </w:tcPr>
          <w:p>
            <w:pPr>
              <w:widowControl/>
              <w:jc w:val="left"/>
              <w:rPr>
                <w:rFonts w:hint="eastAsia" w:ascii="黑体" w:hAnsi="宋体" w:eastAsia="黑体" w:cs="宋体"/>
                <w:kern w:val="0"/>
                <w:sz w:val="22"/>
              </w:rPr>
            </w:pPr>
          </w:p>
        </w:tc>
        <w:tc>
          <w:tcPr>
            <w:tcW w:w="1020" w:type="dxa"/>
            <w:vMerge w:val="continue"/>
            <w:vAlign w:val="center"/>
          </w:tcPr>
          <w:p>
            <w:pPr>
              <w:widowControl/>
              <w:jc w:val="left"/>
              <w:rPr>
                <w:rFonts w:hint="eastAsia" w:ascii="黑体" w:hAnsi="宋体" w:eastAsia="黑体" w:cs="宋体"/>
                <w:kern w:val="0"/>
                <w:sz w:val="22"/>
              </w:rPr>
            </w:pPr>
          </w:p>
        </w:tc>
        <w:tc>
          <w:tcPr>
            <w:tcW w:w="1140" w:type="dxa"/>
            <w:vMerge w:val="continue"/>
            <w:vAlign w:val="center"/>
          </w:tcPr>
          <w:p>
            <w:pPr>
              <w:widowControl/>
              <w:jc w:val="left"/>
              <w:rPr>
                <w:rFonts w:ascii="黑体" w:hAnsi="宋体" w:eastAsia="黑体" w:cs="宋体"/>
                <w:kern w:val="0"/>
                <w:sz w:val="22"/>
              </w:rPr>
            </w:pPr>
          </w:p>
        </w:tc>
        <w:tc>
          <w:tcPr>
            <w:tcW w:w="6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5"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5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60" w:type="dxa"/>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县级</w:t>
            </w:r>
          </w:p>
        </w:tc>
        <w:tc>
          <w:tcPr>
            <w:tcW w:w="675" w:type="dxa"/>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80" w:type="dxa"/>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872" w:type="dxa"/>
            <w:vAlign w:val="center"/>
          </w:tcPr>
          <w:p>
            <w:r>
              <w:rPr>
                <w:rFonts w:hint="eastAsia" w:ascii="仿宋_GB2312" w:hAnsi="宋体" w:eastAsia="仿宋_GB2312"/>
                <w:sz w:val="18"/>
                <w:szCs w:val="18"/>
              </w:rPr>
              <w:t>负责管理的部门分别公开</w:t>
            </w:r>
          </w:p>
        </w:tc>
        <w:tc>
          <w:tcPr>
            <w:tcW w:w="2085"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0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□管理部</w:t>
            </w:r>
            <w:bookmarkStart w:id="0" w:name="_GoBack"/>
            <w:bookmarkEnd w:id="0"/>
            <w:r>
              <w:rPr>
                <w:rFonts w:hint="eastAsia" w:ascii="仿宋_GB2312" w:hAnsi="宋体" w:eastAsia="仿宋_GB2312"/>
                <w:sz w:val="18"/>
                <w:szCs w:val="18"/>
                <w:lang w:eastAsia="zh-CN"/>
              </w:rPr>
              <w:t>门网站</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780" w:type="dxa"/>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872" w:type="dxa"/>
            <w:vAlign w:val="center"/>
          </w:tcPr>
          <w:p>
            <w:r>
              <w:rPr>
                <w:rFonts w:hint="eastAsia" w:ascii="仿宋_GB2312" w:hAnsi="宋体" w:eastAsia="仿宋_GB2312"/>
                <w:sz w:val="18"/>
                <w:szCs w:val="18"/>
              </w:rPr>
              <w:t>招标人或者其委托的招标代理机构</w:t>
            </w:r>
          </w:p>
        </w:tc>
        <w:tc>
          <w:tcPr>
            <w:tcW w:w="2085"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0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8"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780" w:type="dxa"/>
            <w:vMerge w:val="restart"/>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872" w:type="dxa"/>
            <w:vAlign w:val="center"/>
          </w:tcPr>
          <w:p>
            <w:r>
              <w:rPr>
                <w:rFonts w:hint="eastAsia" w:ascii="仿宋_GB2312" w:hAnsi="宋体" w:eastAsia="仿宋_GB2312"/>
                <w:sz w:val="18"/>
                <w:szCs w:val="18"/>
              </w:rPr>
              <w:t>招标人或者其委托的招标代理机构</w:t>
            </w:r>
          </w:p>
        </w:tc>
        <w:tc>
          <w:tcPr>
            <w:tcW w:w="2085"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0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9"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780" w:type="dxa"/>
            <w:vMerge w:val="continue"/>
            <w:vAlign w:val="center"/>
          </w:tcPr>
          <w:p>
            <w:pPr>
              <w:jc w:val="center"/>
              <w:rPr>
                <w:rFonts w:hint="eastAsia" w:ascii="仿宋_GB2312" w:hAnsi="宋体" w:eastAsia="仿宋_GB2312" w:cs="宋体"/>
                <w:sz w:val="18"/>
                <w:szCs w:val="18"/>
              </w:rPr>
            </w:pP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872" w:type="dxa"/>
            <w:vAlign w:val="center"/>
          </w:tcPr>
          <w:p>
            <w:r>
              <w:rPr>
                <w:rFonts w:hint="eastAsia" w:ascii="仿宋_GB2312" w:hAnsi="宋体" w:eastAsia="仿宋_GB2312"/>
                <w:sz w:val="18"/>
                <w:szCs w:val="18"/>
              </w:rPr>
              <w:t>招标人或者其委托的招标代理机构</w:t>
            </w:r>
          </w:p>
        </w:tc>
        <w:tc>
          <w:tcPr>
            <w:tcW w:w="2085" w:type="dxa"/>
            <w:vMerge w:val="continue"/>
            <w:vAlign w:val="center"/>
          </w:tcPr>
          <w:p>
            <w:pPr>
              <w:rPr>
                <w:rFonts w:hint="eastAsia" w:ascii="仿宋_GB2312" w:hAnsi="宋体" w:eastAsia="仿宋_GB2312"/>
                <w:sz w:val="18"/>
                <w:szCs w:val="18"/>
              </w:rPr>
            </w:pPr>
          </w:p>
        </w:tc>
        <w:tc>
          <w:tcPr>
            <w:tcW w:w="10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atLeast"/>
          <w:jc w:val="center"/>
        </w:trPr>
        <w:tc>
          <w:tcPr>
            <w:tcW w:w="642"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780" w:type="dxa"/>
            <w:vMerge w:val="restart"/>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80" w:type="dxa"/>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406"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872" w:type="dxa"/>
            <w:vAlign w:val="center"/>
          </w:tcPr>
          <w:p>
            <w:r>
              <w:rPr>
                <w:rFonts w:hint="eastAsia" w:ascii="仿宋_GB2312" w:hAnsi="宋体" w:eastAsia="仿宋_GB2312"/>
                <w:sz w:val="18"/>
                <w:szCs w:val="18"/>
              </w:rPr>
              <w:t>招标人或者其委托的招标代理机构</w:t>
            </w:r>
          </w:p>
        </w:tc>
        <w:tc>
          <w:tcPr>
            <w:tcW w:w="2085"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0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780" w:type="dxa"/>
            <w:vMerge w:val="continue"/>
            <w:vAlign w:val="center"/>
          </w:tcPr>
          <w:p>
            <w:pPr>
              <w:jc w:val="center"/>
              <w:rPr>
                <w:rFonts w:hint="eastAsia" w:ascii="仿宋_GB2312" w:hAnsi="宋体" w:eastAsia="仿宋_GB2312"/>
                <w:sz w:val="18"/>
                <w:szCs w:val="18"/>
              </w:rPr>
            </w:pPr>
          </w:p>
        </w:tc>
        <w:tc>
          <w:tcPr>
            <w:tcW w:w="780" w:type="dxa"/>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406" w:type="dxa"/>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872" w:type="dxa"/>
            <w:vAlign w:val="center"/>
          </w:tcPr>
          <w:p>
            <w:r>
              <w:rPr>
                <w:rFonts w:hint="eastAsia" w:ascii="仿宋_GB2312" w:eastAsia="仿宋_GB2312"/>
                <w:sz w:val="18"/>
                <w:szCs w:val="18"/>
              </w:rPr>
              <w:t>合同当事人</w:t>
            </w:r>
          </w:p>
        </w:tc>
        <w:tc>
          <w:tcPr>
            <w:tcW w:w="2085" w:type="dxa"/>
            <w:vMerge w:val="restart"/>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0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140" w:type="dxa"/>
            <w:vMerge w:val="restart"/>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rPr>
                <w:rFonts w:hint="eastAsia" w:ascii="仿宋_GB2312" w:hAnsi="宋体" w:eastAsia="仿宋_GB2312"/>
                <w:sz w:val="18"/>
                <w:szCs w:val="18"/>
              </w:rPr>
            </w:pPr>
          </w:p>
        </w:tc>
        <w:tc>
          <w:tcPr>
            <w:tcW w:w="660" w:type="dxa"/>
            <w:vAlign w:val="center"/>
          </w:tcPr>
          <w:p>
            <w:pP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80" w:type="dxa"/>
            <w:vMerge w:val="continue"/>
            <w:vAlign w:val="center"/>
          </w:tcPr>
          <w:p>
            <w:pPr>
              <w:jc w:val="center"/>
              <w:rPr>
                <w:rFonts w:hint="eastAsia" w:ascii="仿宋_GB2312" w:hAnsi="宋体" w:eastAsia="仿宋_GB2312" w:cs="宋体"/>
                <w:sz w:val="18"/>
                <w:szCs w:val="18"/>
              </w:rPr>
            </w:pPr>
          </w:p>
        </w:tc>
        <w:tc>
          <w:tcPr>
            <w:tcW w:w="780" w:type="dxa"/>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406" w:type="dxa"/>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872" w:type="dxa"/>
            <w:vAlign w:val="center"/>
          </w:tcPr>
          <w:p>
            <w:r>
              <w:rPr>
                <w:rFonts w:hint="eastAsia" w:ascii="仿宋_GB2312" w:eastAsia="仿宋_GB2312"/>
                <w:sz w:val="18"/>
                <w:szCs w:val="18"/>
              </w:rPr>
              <w:t>合同当事人</w:t>
            </w:r>
          </w:p>
        </w:tc>
        <w:tc>
          <w:tcPr>
            <w:tcW w:w="2085" w:type="dxa"/>
            <w:vMerge w:val="continue"/>
            <w:vAlign w:val="center"/>
          </w:tcPr>
          <w:p>
            <w:pPr>
              <w:rPr>
                <w:rFonts w:hint="eastAsia" w:ascii="仿宋_GB2312" w:eastAsia="仿宋_GB2312"/>
                <w:sz w:val="18"/>
                <w:szCs w:val="18"/>
              </w:rPr>
            </w:pPr>
          </w:p>
        </w:tc>
        <w:tc>
          <w:tcPr>
            <w:tcW w:w="1020" w:type="dxa"/>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1140" w:type="dxa"/>
            <w:vMerge w:val="continue"/>
            <w:vAlign w:val="center"/>
          </w:tcPr>
          <w:p>
            <w:pPr>
              <w:rPr>
                <w:rFonts w:ascii="Wingdings 2" w:hAnsi="Wingdings 2" w:cs="宋体"/>
                <w:sz w:val="18"/>
                <w:szCs w:val="18"/>
              </w:rPr>
            </w:pPr>
          </w:p>
        </w:tc>
        <w:tc>
          <w:tcPr>
            <w:tcW w:w="660" w:type="dxa"/>
            <w:vAlign w:val="center"/>
          </w:tcPr>
          <w:p>
            <w:pPr>
              <w:jc w:val="center"/>
              <w:rPr>
                <w:rFonts w:ascii="宋体" w:hAnsi="宋体" w:cs="宋体"/>
                <w:sz w:val="18"/>
                <w:szCs w:val="18"/>
              </w:rPr>
            </w:pPr>
            <w:r>
              <w:rPr>
                <w:rFonts w:hint="eastAsia"/>
                <w:sz w:val="18"/>
                <w:szCs w:val="18"/>
              </w:rPr>
              <w:t>√</w:t>
            </w:r>
          </w:p>
        </w:tc>
        <w:tc>
          <w:tcPr>
            <w:tcW w:w="705" w:type="dxa"/>
            <w:vAlign w:val="center"/>
          </w:tcPr>
          <w:p>
            <w:pPr>
              <w:jc w:val="center"/>
              <w:rPr>
                <w:rFonts w:ascii="宋体" w:hAnsi="宋体" w:cs="宋体"/>
                <w:sz w:val="18"/>
                <w:szCs w:val="18"/>
              </w:rPr>
            </w:pPr>
            <w:r>
              <w:rPr>
                <w:rFonts w:hint="eastAsia"/>
                <w:sz w:val="18"/>
                <w:szCs w:val="18"/>
              </w:rPr>
              <w:t>　</w:t>
            </w:r>
          </w:p>
        </w:tc>
        <w:tc>
          <w:tcPr>
            <w:tcW w:w="510" w:type="dxa"/>
            <w:vAlign w:val="center"/>
          </w:tcPr>
          <w:p>
            <w:pPr>
              <w:jc w:val="center"/>
              <w:rPr>
                <w:rFonts w:ascii="宋体" w:hAnsi="宋体" w:cs="宋体"/>
                <w:sz w:val="18"/>
                <w:szCs w:val="18"/>
              </w:rPr>
            </w:pPr>
            <w:r>
              <w:rPr>
                <w:rFonts w:hint="eastAsia"/>
                <w:sz w:val="18"/>
                <w:szCs w:val="18"/>
              </w:rPr>
              <w:t>√</w:t>
            </w:r>
          </w:p>
        </w:tc>
        <w:tc>
          <w:tcPr>
            <w:tcW w:w="735" w:type="dxa"/>
            <w:vAlign w:val="center"/>
          </w:tcPr>
          <w:p>
            <w:pPr>
              <w:rPr>
                <w:rFonts w:ascii="宋体" w:hAnsi="宋体" w:cs="宋体"/>
                <w:sz w:val="18"/>
                <w:szCs w:val="18"/>
              </w:rPr>
            </w:pPr>
          </w:p>
        </w:tc>
        <w:tc>
          <w:tcPr>
            <w:tcW w:w="660" w:type="dxa"/>
            <w:vAlign w:val="center"/>
          </w:tcPr>
          <w:p>
            <w:pPr>
              <w:rPr>
                <w:rFonts w:ascii="宋体" w:hAnsi="宋体" w:cs="宋体"/>
                <w:sz w:val="18"/>
                <w:szCs w:val="18"/>
              </w:rPr>
            </w:pPr>
            <w:r>
              <w:rPr>
                <w:rFonts w:hint="eastAsia" w:ascii="仿宋_GB2312" w:hAnsi="宋体" w:eastAsia="仿宋_GB2312"/>
                <w:sz w:val="18"/>
                <w:szCs w:val="18"/>
              </w:rPr>
              <w:t>√</w:t>
            </w:r>
          </w:p>
        </w:tc>
        <w:tc>
          <w:tcPr>
            <w:tcW w:w="675" w:type="dxa"/>
            <w:vAlign w:val="center"/>
          </w:tcPr>
          <w:p>
            <w:pPr>
              <w:rPr>
                <w:rFonts w:ascii="宋体" w:hAnsi="宋体" w:cs="宋体"/>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872" w:type="dxa"/>
            <w:vAlign w:val="center"/>
          </w:tcPr>
          <w:p>
            <w:r>
              <w:rPr>
                <w:rFonts w:hint="eastAsia" w:ascii="仿宋_GB2312" w:eastAsia="仿宋_GB2312"/>
                <w:sz w:val="18"/>
                <w:szCs w:val="18"/>
              </w:rPr>
              <w:t>招标人或者其委托的招标代理机构</w:t>
            </w:r>
          </w:p>
        </w:tc>
        <w:tc>
          <w:tcPr>
            <w:tcW w:w="2085" w:type="dxa"/>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0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780" w:type="dxa"/>
            <w:vMerge w:val="restart"/>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872" w:type="dxa"/>
            <w:vAlign w:val="center"/>
          </w:tcPr>
          <w:p>
            <w:r>
              <w:rPr>
                <w:rFonts w:hint="eastAsia" w:ascii="仿宋_GB2312" w:eastAsia="仿宋_GB2312"/>
                <w:sz w:val="18"/>
                <w:szCs w:val="18"/>
              </w:rPr>
              <w:t>招标人或者其委托的招标代理机构</w:t>
            </w:r>
          </w:p>
        </w:tc>
        <w:tc>
          <w:tcPr>
            <w:tcW w:w="2085"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0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140" w:type="dxa"/>
            <w:vMerge w:val="restart"/>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spacing w:line="240" w:lineRule="exact"/>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872" w:type="dxa"/>
            <w:vAlign w:val="center"/>
          </w:tcPr>
          <w:p>
            <w:r>
              <w:rPr>
                <w:rFonts w:hint="eastAsia" w:ascii="仿宋_GB2312" w:eastAsia="仿宋_GB2312"/>
                <w:sz w:val="18"/>
                <w:szCs w:val="18"/>
              </w:rPr>
              <w:t>招标人或者其委托的招标代理机构</w:t>
            </w:r>
          </w:p>
        </w:tc>
        <w:tc>
          <w:tcPr>
            <w:tcW w:w="2085"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0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140" w:type="dxa"/>
            <w:vMerge w:val="continue"/>
            <w:vAlign w:val="center"/>
          </w:tcPr>
          <w:p>
            <w:pPr>
              <w:rPr>
                <w:rFonts w:ascii="仿宋_GB2312" w:eastAsia="仿宋_GB2312"/>
                <w:sz w:val="18"/>
                <w:szCs w:val="18"/>
              </w:rPr>
            </w:pP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872" w:type="dxa"/>
            <w:vAlign w:val="center"/>
          </w:tcPr>
          <w:p>
            <w:r>
              <w:rPr>
                <w:rFonts w:hint="eastAsia" w:ascii="仿宋_GB2312" w:eastAsia="仿宋_GB2312"/>
                <w:sz w:val="18"/>
                <w:szCs w:val="18"/>
              </w:rPr>
              <w:t>负责管理的部门分别公开</w:t>
            </w:r>
          </w:p>
        </w:tc>
        <w:tc>
          <w:tcPr>
            <w:tcW w:w="2085" w:type="dxa"/>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0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□电子招标投标交易平台</w:t>
            </w:r>
          </w:p>
          <w:p>
            <w:pPr>
              <w:spacing w:line="240" w:lineRule="exact"/>
              <w:rPr>
                <w:rFonts w:hint="default" w:ascii="仿宋_GB2312" w:hAnsi="宋体" w:eastAsia="仿宋_GB2312"/>
                <w:sz w:val="18"/>
                <w:szCs w:val="18"/>
                <w:lang w:val="en-US"/>
              </w:rPr>
            </w:pPr>
            <w:r>
              <w:rPr>
                <w:rFonts w:hint="eastAsia" w:ascii="仿宋_GB2312" w:hAnsi="宋体" w:eastAsia="仿宋_GB2312"/>
                <w:sz w:val="18"/>
                <w:szCs w:val="18"/>
                <w:lang w:eastAsia="zh-CN"/>
              </w:rPr>
              <w:t>☑信用中国</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12</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及时公开，公告期限为5个工作日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13</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资格预审公告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及时公开，公告期限为5个工作日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14</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竞争性谈判公告、竞争性磋商公告和询价公告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r>
              <w:rPr>
                <w:rFonts w:hint="eastAsia" w:ascii="仿宋_GB2312" w:eastAsia="仿宋_GB2312"/>
                <w:sz w:val="18"/>
                <w:szCs w:val="18"/>
                <w:lang w:eastAsia="zh-CN"/>
              </w:rPr>
              <w:t>竞争性谈判公告、询价公告的</w:t>
            </w:r>
            <w:r>
              <w:rPr>
                <w:rFonts w:hint="eastAsia" w:ascii="仿宋_GB2312" w:eastAsia="仿宋_GB2312"/>
                <w:sz w:val="18"/>
                <w:szCs w:val="18"/>
              </w:rPr>
              <w:t>公告期限为3个工作日</w:t>
            </w:r>
            <w:r>
              <w:rPr>
                <w:rFonts w:hint="eastAsia" w:ascii="仿宋_GB2312" w:eastAsia="仿宋_GB2312"/>
                <w:sz w:val="18"/>
                <w:szCs w:val="18"/>
                <w:lang w:eastAsia="zh-CN"/>
              </w:rPr>
              <w:t>，竞争性磋商公告的公告期限为</w:t>
            </w:r>
            <w:r>
              <w:rPr>
                <w:rFonts w:hint="eastAsia" w:ascii="仿宋_GB2312" w:eastAsia="仿宋_GB2312"/>
                <w:sz w:val="18"/>
                <w:szCs w:val="18"/>
                <w:lang w:val="en-US" w:eastAsia="zh-CN"/>
              </w:rPr>
              <w:t>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15</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采购项目预算金额</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随采购公告、采购文件公开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16</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采购文件</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招标文件、竞争性谈判文件、竞争性磋商文件和询价通知书。</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随中标、成交结果同时公告。中标、成交结果公告前采购文件已公告的，不再重复公告</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17</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采购信息更正公告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18</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单一来源公示</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及时公开，公示期限不得少于5个工作日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19</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中标、成交结果</w:t>
            </w:r>
          </w:p>
        </w:tc>
        <w:tc>
          <w:tcPr>
            <w:tcW w:w="3406"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jc w:val="left"/>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自中标、成交供应商确定之日起2个工作日内公告，公告期限为1个工作日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宋体" w:eastAsia="仿宋_GB2312" w:cs="Times New Roman"/>
                <w:kern w:val="2"/>
                <w:sz w:val="18"/>
                <w:szCs w:val="18"/>
                <w:highlight w:val="none"/>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highlight w:val="none"/>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highlight w:val="none"/>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highlight w:val="none"/>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0" w:hRule="atLeas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0</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采购合同</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合同签订之日起2个工作日内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spacing w:line="240" w:lineRule="exact"/>
              <w:jc w:val="cente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1</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政府采购信息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终止公告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872" w:type="dxa"/>
            <w:vAlign w:val="center"/>
          </w:tcPr>
          <w:p>
            <w:r>
              <w:rPr>
                <w:rFonts w:hint="eastAsia" w:ascii="仿宋_GB2312" w:eastAsia="仿宋_GB2312"/>
                <w:sz w:val="18"/>
                <w:szCs w:val="18"/>
              </w:rPr>
              <w:t>采购人或者其委托的采购代理机构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2</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公共服务项目采购需求</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872" w:type="dxa"/>
            <w:vAlign w:val="center"/>
          </w:tcPr>
          <w:p>
            <w:r>
              <w:rPr>
                <w:rFonts w:hint="eastAsia" w:ascii="仿宋_GB2312" w:eastAsia="仿宋_GB2312"/>
                <w:sz w:val="18"/>
                <w:szCs w:val="18"/>
              </w:rPr>
              <w:t>采购人</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hAnsi="Calibri" w:eastAsia="仿宋_GB2312" w:cs="Times New Roman"/>
                <w:kern w:val="2"/>
                <w:sz w:val="18"/>
                <w:szCs w:val="18"/>
                <w:highlight w:val="red"/>
                <w:lang w:val="en-US" w:eastAsia="zh-CN" w:bidi="ar-SA"/>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3</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公共服务项目验收结果</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872" w:type="dxa"/>
            <w:vAlign w:val="center"/>
          </w:tcPr>
          <w:p>
            <w:r>
              <w:rPr>
                <w:rFonts w:hint="eastAsia" w:ascii="仿宋_GB2312" w:eastAsia="仿宋_GB2312"/>
                <w:sz w:val="18"/>
                <w:szCs w:val="18"/>
              </w:rPr>
              <w:t>采购人</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验收结束之日起2个工作日内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hAnsi="宋体" w:eastAsia="仿宋_GB2312" w:cs="Times New Roman"/>
                <w:kern w:val="2"/>
                <w:sz w:val="18"/>
                <w:szCs w:val="18"/>
                <w:highlight w:val="red"/>
                <w:lang w:val="en-US" w:eastAsia="zh-CN" w:bidi="ar-SA"/>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4</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投诉、监督检查等处理决定公告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872" w:type="dxa"/>
            <w:vAlign w:val="center"/>
          </w:tcPr>
          <w:p>
            <w:r>
              <w:rPr>
                <w:rFonts w:hint="eastAsia" w:ascii="仿宋_GB2312" w:eastAsia="仿宋_GB2312"/>
                <w:sz w:val="18"/>
                <w:szCs w:val="18"/>
              </w:rPr>
              <w:t>财政部门</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完成并履行有关报审程序后5个工作日内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spacing w:line="240" w:lineRule="exact"/>
              <w:rPr>
                <w:rFonts w:hint="eastAsia" w:ascii="仿宋_GB2312" w:hAnsi="宋体" w:eastAsia="仿宋_GB2312" w:cs="Times New Roman"/>
                <w:color w:val="auto"/>
                <w:kern w:val="2"/>
                <w:sz w:val="18"/>
                <w:szCs w:val="18"/>
                <w:highlight w:val="red"/>
                <w:lang w:val="en-US" w:eastAsia="zh-CN" w:bidi="ar-SA"/>
              </w:rPr>
            </w:pPr>
            <w:r>
              <w:rPr>
                <w:rFonts w:hint="eastAsia" w:ascii="仿宋_GB2312" w:hAnsi="宋体" w:eastAsia="仿宋_GB2312"/>
                <w:sz w:val="18"/>
                <w:szCs w:val="18"/>
                <w:lang w:eastAsia="zh-CN"/>
              </w:rPr>
              <w:t>☑信用中国</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5</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国有土地使用权出让信息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土地出让计划</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872" w:type="dxa"/>
            <w:vAlign w:val="center"/>
          </w:tcPr>
          <w:p>
            <w:r>
              <w:rPr>
                <w:rFonts w:hint="eastAsia" w:ascii="仿宋_GB2312" w:eastAsia="仿宋_GB2312"/>
                <w:sz w:val="18"/>
                <w:szCs w:val="18"/>
              </w:rPr>
              <w:t>市、县人民政府自然资源行政主管部门（简称出让人）</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每年3月31日前，公布年度国有建设用地供应计划</w:t>
            </w:r>
          </w:p>
        </w:tc>
        <w:tc>
          <w:tcPr>
            <w:tcW w:w="1140" w:type="dxa"/>
            <w:vAlign w:val="center"/>
          </w:tcPr>
          <w:p>
            <w:pPr>
              <w:rPr>
                <w:rFonts w:hint="eastAsia" w:ascii="仿宋_GB2312" w:hAnsi="Calibri" w:eastAsia="仿宋_GB2312" w:cs="Times New Roman"/>
                <w:color w:val="auto"/>
                <w:kern w:val="2"/>
                <w:sz w:val="18"/>
                <w:szCs w:val="18"/>
                <w:highlight w:val="red"/>
                <w:lang w:val="en-US" w:eastAsia="zh-CN" w:bidi="ar-SA"/>
              </w:rPr>
            </w:pPr>
            <w:r>
              <w:rPr>
                <w:rFonts w:hint="eastAsia" w:ascii="仿宋_GB2312" w:hAnsi="宋体" w:eastAsia="仿宋_GB2312"/>
                <w:sz w:val="18"/>
                <w:szCs w:val="18"/>
                <w:lang w:eastAsia="zh-CN"/>
              </w:rPr>
              <w:t>☑政府网站☑各级自然资源管理部门网站</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6</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80"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招标拍卖挂牌出让公告</w:t>
            </w:r>
          </w:p>
        </w:tc>
        <w:tc>
          <w:tcPr>
            <w:tcW w:w="3406"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872" w:type="dxa"/>
            <w:vAlign w:val="center"/>
          </w:tcPr>
          <w:p>
            <w:r>
              <w:rPr>
                <w:rFonts w:hint="eastAsia" w:ascii="仿宋_GB2312" w:eastAsia="仿宋_GB2312"/>
                <w:sz w:val="18"/>
                <w:szCs w:val="18"/>
              </w:rPr>
              <w:t>出让人</w:t>
            </w:r>
          </w:p>
        </w:tc>
        <w:tc>
          <w:tcPr>
            <w:tcW w:w="2085"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020"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至少在投标、拍卖或者挂牌开始日前20日。挂牌时间不得少于10日</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宋体" w:eastAsia="仿宋_GB2312"/>
                <w:color w:val="auto"/>
                <w:sz w:val="18"/>
                <w:szCs w:val="18"/>
                <w:highlight w:val="none"/>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7</w:t>
            </w:r>
          </w:p>
        </w:tc>
        <w:tc>
          <w:tcPr>
            <w:tcW w:w="780" w:type="dxa"/>
            <w:vAlign w:val="center"/>
          </w:tcPr>
          <w:p>
            <w:pPr>
              <w:jc w:val="center"/>
              <w:rPr>
                <w:rFonts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hAnsi="Calibri" w:eastAsia="仿宋_GB2312" w:cs="Times New Roman"/>
                <w:kern w:val="2"/>
                <w:sz w:val="18"/>
                <w:szCs w:val="18"/>
                <w:lang w:val="en-US" w:eastAsia="zh-CN" w:bidi="ar-SA"/>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公告调整</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公开国有建设用地使用权出让公告、项目概况、澄清或者修改事项、联系方式。</w:t>
            </w:r>
          </w:p>
        </w:tc>
        <w:tc>
          <w:tcPr>
            <w:tcW w:w="872" w:type="dxa"/>
            <w:vAlign w:val="center"/>
          </w:tcPr>
          <w:p>
            <w:r>
              <w:rPr>
                <w:rFonts w:hint="eastAsia" w:ascii="仿宋_GB2312" w:eastAsia="仿宋_GB2312"/>
                <w:sz w:val="18"/>
                <w:szCs w:val="18"/>
              </w:rPr>
              <w:t>市、县人民政府自然资源管理部门</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《招标拍卖挂牌出让国有土地使用权规范》</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r>
              <w:rPr>
                <w:rFonts w:ascii="仿宋_GB2312" w:eastAsia="仿宋_GB2312"/>
                <w:color w:val="auto"/>
                <w:sz w:val="18"/>
                <w:szCs w:val="18"/>
              </w:rPr>
              <w:br w:type="textWrapping"/>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28</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招标拍卖挂牌出让结果（成交公示）</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土地位置、面积、用途、开发程度、土地级别、容积率、出让年限、供地方式、受让人、成交价格和成交时间等。</w:t>
            </w:r>
          </w:p>
        </w:tc>
        <w:tc>
          <w:tcPr>
            <w:tcW w:w="872" w:type="dxa"/>
            <w:vAlign w:val="center"/>
          </w:tcPr>
          <w:p>
            <w:r>
              <w:rPr>
                <w:rFonts w:hint="eastAsia" w:ascii="仿宋_GB2312" w:eastAsia="仿宋_GB2312"/>
                <w:sz w:val="18"/>
                <w:szCs w:val="18"/>
              </w:rPr>
              <w:t>出让人</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招标拍卖挂牌活动结束后的10个工作日内</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29</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矿业权出让信息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供应结果</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国有建设用地使用权年度供应结果。</w:t>
            </w:r>
          </w:p>
        </w:tc>
        <w:tc>
          <w:tcPr>
            <w:tcW w:w="872" w:type="dxa"/>
            <w:vAlign w:val="center"/>
          </w:tcPr>
          <w:p>
            <w:r>
              <w:rPr>
                <w:rFonts w:hint="eastAsia" w:ascii="仿宋_GB2312" w:eastAsia="仿宋_GB2312"/>
                <w:sz w:val="18"/>
                <w:szCs w:val="18"/>
              </w:rPr>
              <w:t>各级自然资源管理部门</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w:t>
            </w:r>
          </w:p>
        </w:tc>
        <w:tc>
          <w:tcPr>
            <w:tcW w:w="102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0</w:t>
            </w:r>
          </w:p>
        </w:tc>
        <w:tc>
          <w:tcPr>
            <w:tcW w:w="780" w:type="dxa"/>
            <w:vMerge w:val="restart"/>
            <w:vAlign w:val="center"/>
          </w:tcPr>
          <w:p>
            <w:pPr>
              <w:jc w:val="left"/>
              <w:rPr>
                <w:rFonts w:hint="eastAsia" w:ascii="仿宋_GB2312" w:eastAsia="仿宋_GB2312"/>
                <w:sz w:val="18"/>
                <w:szCs w:val="18"/>
              </w:rPr>
            </w:pPr>
            <w:r>
              <w:rPr>
                <w:rFonts w:hint="eastAsia" w:ascii="仿宋_GB2312" w:eastAsia="仿宋_GB2312"/>
                <w:sz w:val="18"/>
                <w:szCs w:val="18"/>
              </w:rPr>
              <w:t>矿业权出让信息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招标拍卖挂牌出让公告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872" w:type="dxa"/>
            <w:vAlign w:val="center"/>
          </w:tcPr>
          <w:p>
            <w:r>
              <w:rPr>
                <w:rFonts w:hint="eastAsia" w:ascii="仿宋_GB2312" w:eastAsia="仿宋_GB2312"/>
                <w:sz w:val="18"/>
                <w:szCs w:val="18"/>
              </w:rPr>
              <w:t>自然资源主管部门</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在投标截止日、公开拍卖日或者挂牌起始日20个工作日前发布。挂牌时间不得少于10个工作日</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1</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招标拍卖挂牌成交结果公示</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872" w:type="dxa"/>
            <w:vAlign w:val="center"/>
          </w:tcPr>
          <w:p>
            <w:r>
              <w:rPr>
                <w:rFonts w:hint="eastAsia" w:ascii="仿宋_GB2312" w:eastAsia="仿宋_GB2312"/>
                <w:sz w:val="18"/>
                <w:szCs w:val="18"/>
              </w:rPr>
              <w:t>自然资源行政主管部门</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发出中标通知书或者签订成交确认书后5个工作日内进行信息公示。公示期不少于10个工作日</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2</w:t>
            </w:r>
          </w:p>
        </w:tc>
        <w:tc>
          <w:tcPr>
            <w:tcW w:w="780" w:type="dxa"/>
            <w:vMerge w:val="restart"/>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矿业权出让信息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审批结果信息</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每个项目的审批结果信息（交易完成后由各级自然资源管理部门审批）。</w:t>
            </w:r>
          </w:p>
        </w:tc>
        <w:tc>
          <w:tcPr>
            <w:tcW w:w="872" w:type="dxa"/>
            <w:vAlign w:val="center"/>
          </w:tcPr>
          <w:p>
            <w:r>
              <w:rPr>
                <w:rFonts w:hint="eastAsia" w:ascii="仿宋_GB2312" w:eastAsia="仿宋_GB2312"/>
                <w:sz w:val="18"/>
                <w:szCs w:val="18"/>
              </w:rPr>
              <w:t>自然资源管理部门</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《政府信息公开条例》、《国务院办公厅关于推进公共资源配置领域政府信息公开的意见》</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信息形成之日起20个工作日内</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3</w:t>
            </w:r>
          </w:p>
        </w:tc>
        <w:tc>
          <w:tcPr>
            <w:tcW w:w="780" w:type="dxa"/>
            <w:vMerge w:val="continue"/>
            <w:vAlign w:val="center"/>
          </w:tcPr>
          <w:p>
            <w:pPr>
              <w:jc w:val="center"/>
              <w:rPr>
                <w:rFonts w:hint="eastAsia" w:ascii="仿宋_GB2312" w:hAnsi="Calibri" w:eastAsia="仿宋_GB2312" w:cs="Times New Roman"/>
                <w:kern w:val="2"/>
                <w:sz w:val="18"/>
                <w:szCs w:val="18"/>
                <w:lang w:val="en-US" w:eastAsia="zh-CN" w:bidi="ar-SA"/>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项目信息</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公告有效期内矿业权基本信息包括矿业权名称、许可证号、矿业权人、矿种、有效期限。</w:t>
            </w:r>
          </w:p>
        </w:tc>
        <w:tc>
          <w:tcPr>
            <w:tcW w:w="872" w:type="dxa"/>
            <w:vAlign w:val="center"/>
          </w:tcPr>
          <w:p>
            <w:r>
              <w:rPr>
                <w:rFonts w:hint="eastAsia" w:ascii="仿宋_GB2312" w:eastAsia="仿宋_GB2312"/>
                <w:sz w:val="18"/>
                <w:szCs w:val="18"/>
              </w:rPr>
              <w:t>自然资源管理部门</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《政府信息公开条例》、《国务院办公厅关于推进公共资源配置领域政府信息公开的意见》</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每年一季度集中公告</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atLeast"/>
          <w:jc w:val="center"/>
        </w:trPr>
        <w:tc>
          <w:tcPr>
            <w:tcW w:w="642"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34</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以协议方式出让矿业权的成交结果公示</w:t>
            </w:r>
          </w:p>
        </w:tc>
        <w:tc>
          <w:tcPr>
            <w:tcW w:w="3406"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872"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自然资源管理部门</w:t>
            </w:r>
          </w:p>
        </w:tc>
        <w:tc>
          <w:tcPr>
            <w:tcW w:w="2085" w:type="dxa"/>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w:t>
            </w:r>
            <w:r>
              <w:rPr>
                <w:rFonts w:hint="eastAsia" w:ascii="仿宋_GB2312" w:eastAsia="仿宋_GB2312"/>
                <w:sz w:val="18"/>
                <w:szCs w:val="18"/>
                <w:lang w:val="en-US" w:eastAsia="zh-CN"/>
              </w:rPr>
              <w:t>国务院办公厅关于推进公共资源配置领域政府信息公开的意见</w:t>
            </w:r>
            <w:r>
              <w:rPr>
                <w:rFonts w:hint="eastAsia" w:ascii="仿宋_GB2312" w:eastAsia="仿宋_GB2312"/>
                <w:sz w:val="18"/>
                <w:szCs w:val="18"/>
                <w:lang w:eastAsia="zh-CN"/>
              </w:rPr>
              <w:t>》、《</w:t>
            </w:r>
            <w:r>
              <w:rPr>
                <w:rFonts w:hint="eastAsia" w:ascii="仿宋_GB2312" w:eastAsia="仿宋_GB2312"/>
                <w:sz w:val="18"/>
                <w:szCs w:val="18"/>
                <w:lang w:val="en-US" w:eastAsia="zh-CN"/>
              </w:rPr>
              <w:t>国土资源部关于印发矿业权交易规则的通知</w:t>
            </w:r>
            <w:r>
              <w:rPr>
                <w:rFonts w:hint="eastAsia" w:ascii="仿宋_GB2312" w:eastAsia="仿宋_GB2312"/>
                <w:sz w:val="18"/>
                <w:szCs w:val="18"/>
                <w:lang w:eastAsia="zh-CN"/>
              </w:rPr>
              <w:t>》</w:t>
            </w:r>
          </w:p>
        </w:tc>
        <w:tc>
          <w:tcPr>
            <w:tcW w:w="1020"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在确定协议出让矿业权受让人和出让人范围后、申请登记前</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05" w:type="dxa"/>
            <w:vAlign w:val="center"/>
          </w:tcPr>
          <w:p>
            <w:pPr>
              <w:rPr>
                <w:rFonts w:hint="eastAsia" w:ascii="仿宋_GB2312" w:eastAsia="仿宋_GB2312"/>
                <w:sz w:val="18"/>
                <w:szCs w:val="18"/>
              </w:rPr>
            </w:pPr>
          </w:p>
        </w:tc>
        <w:tc>
          <w:tcPr>
            <w:tcW w:w="51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5" w:type="dxa"/>
            <w:vAlign w:val="center"/>
          </w:tcPr>
          <w:p>
            <w:pPr>
              <w:rPr>
                <w:rFonts w:hint="eastAsia" w:ascii="仿宋_GB2312" w:eastAsia="仿宋_GB2312"/>
                <w:sz w:val="18"/>
                <w:szCs w:val="18"/>
              </w:rPr>
            </w:pP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5</w:t>
            </w:r>
          </w:p>
        </w:tc>
        <w:tc>
          <w:tcPr>
            <w:tcW w:w="780" w:type="dxa"/>
            <w:vMerge w:val="restart"/>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国有产权交易信息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国有企业产权转让信息预披露</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872" w:type="dxa"/>
            <w:vAlign w:val="center"/>
          </w:tcPr>
          <w:p>
            <w:r>
              <w:rPr>
                <w:rFonts w:hint="eastAsia" w:ascii="仿宋_GB2312" w:eastAsia="仿宋_GB2312"/>
                <w:sz w:val="18"/>
                <w:szCs w:val="18"/>
              </w:rPr>
              <w:t>转让方</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及时公开，正式披露信息时间不得少于20个工作日</w:t>
            </w:r>
          </w:p>
        </w:tc>
        <w:tc>
          <w:tcPr>
            <w:tcW w:w="114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6</w:t>
            </w:r>
          </w:p>
        </w:tc>
        <w:tc>
          <w:tcPr>
            <w:tcW w:w="780" w:type="dxa"/>
            <w:vMerge w:val="continue"/>
            <w:vAlign w:val="center"/>
          </w:tcPr>
          <w:p>
            <w:pPr>
              <w:jc w:val="center"/>
              <w:rPr>
                <w:rFonts w:ascii="仿宋_GB2312" w:eastAsia="仿宋_GB2312"/>
                <w:sz w:val="18"/>
                <w:szCs w:val="18"/>
              </w:rPr>
            </w:pPr>
          </w:p>
        </w:tc>
        <w:tc>
          <w:tcPr>
            <w:tcW w:w="780" w:type="dxa"/>
            <w:vAlign w:val="center"/>
          </w:tcPr>
          <w:p>
            <w:pPr>
              <w:rPr>
                <w:rFonts w:ascii="仿宋_GB2312" w:eastAsia="仿宋_GB2312"/>
                <w:sz w:val="18"/>
                <w:szCs w:val="18"/>
              </w:rPr>
            </w:pPr>
            <w:r>
              <w:rPr>
                <w:rFonts w:hint="eastAsia" w:ascii="仿宋_GB2312" w:eastAsia="仿宋_GB2312"/>
                <w:sz w:val="18"/>
                <w:szCs w:val="18"/>
              </w:rPr>
              <w:t>国有企业产权转让信息披露</w:t>
            </w:r>
          </w:p>
        </w:tc>
        <w:tc>
          <w:tcPr>
            <w:tcW w:w="3406" w:type="dxa"/>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872" w:type="dxa"/>
            <w:vAlign w:val="center"/>
          </w:tcPr>
          <w:p>
            <w:r>
              <w:rPr>
                <w:rFonts w:hint="eastAsia" w:ascii="仿宋_GB2312" w:eastAsia="仿宋_GB2312"/>
                <w:sz w:val="18"/>
                <w:szCs w:val="18"/>
              </w:rPr>
              <w:t>转让方</w:t>
            </w:r>
          </w:p>
        </w:tc>
        <w:tc>
          <w:tcPr>
            <w:tcW w:w="208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020"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1140" w:type="dxa"/>
            <w:vAlign w:val="center"/>
          </w:tcPr>
          <w:p>
            <w:pPr>
              <w:rPr>
                <w:rFonts w:ascii="仿宋_GB2312" w:eastAsia="仿宋_GB2312"/>
                <w:sz w:val="18"/>
                <w:szCs w:val="18"/>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7</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国有产权交易信息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国有企业产权转让成交公告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交易标的名称、转让标的评估结果、转让底价、交易价格。</w:t>
            </w:r>
          </w:p>
        </w:tc>
        <w:tc>
          <w:tcPr>
            <w:tcW w:w="872" w:type="dxa"/>
            <w:vAlign w:val="center"/>
          </w:tcPr>
          <w:p>
            <w:r>
              <w:rPr>
                <w:rFonts w:hint="eastAsia" w:ascii="仿宋_GB2312" w:eastAsia="仿宋_GB2312"/>
                <w:sz w:val="18"/>
                <w:szCs w:val="18"/>
              </w:rPr>
              <w:t>产权交易机构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及时公开，公告期不少于5个工作日</w:t>
            </w:r>
          </w:p>
        </w:tc>
        <w:tc>
          <w:tcPr>
            <w:tcW w:w="1140" w:type="dxa"/>
            <w:vAlign w:val="center"/>
          </w:tcPr>
          <w:p>
            <w:pPr>
              <w:rPr>
                <w:rFonts w:hint="eastAsia" w:ascii="仿宋_GB2312" w:hAnsi="Calibri" w:eastAsia="仿宋_GB2312" w:cs="Times New Roman"/>
                <w:kern w:val="2"/>
                <w:sz w:val="18"/>
                <w:szCs w:val="18"/>
                <w:highlight w:val="none"/>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8</w:t>
            </w:r>
          </w:p>
        </w:tc>
        <w:tc>
          <w:tcPr>
            <w:tcW w:w="780" w:type="dxa"/>
            <w:vMerge w:val="restart"/>
            <w:vAlign w:val="center"/>
          </w:tcPr>
          <w:p>
            <w:pPr>
              <w:jc w:val="center"/>
              <w:rPr>
                <w:rFonts w:hint="eastAsia" w:ascii="仿宋_GB2312" w:hAnsi="Calibri" w:eastAsia="仿宋_GB2312" w:cs="Times New Roman"/>
                <w:kern w:val="2"/>
                <w:sz w:val="18"/>
                <w:szCs w:val="18"/>
                <w:lang w:val="en-US" w:eastAsia="zh-CN" w:bidi="ar-SA"/>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国有企业资产转让信息披露</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标的基本情况、交易条件、转让底价、竞价方式、受让方选择的相关评判标准等。</w:t>
            </w:r>
          </w:p>
        </w:tc>
        <w:tc>
          <w:tcPr>
            <w:tcW w:w="872" w:type="dxa"/>
            <w:vAlign w:val="center"/>
          </w:tcPr>
          <w:p>
            <w:r>
              <w:rPr>
                <w:rFonts w:hint="eastAsia" w:ascii="仿宋_GB2312" w:eastAsia="仿宋_GB2312"/>
                <w:sz w:val="18"/>
                <w:szCs w:val="18"/>
              </w:rPr>
              <w:t>转让方</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1140" w:type="dxa"/>
            <w:vAlign w:val="center"/>
          </w:tcPr>
          <w:p>
            <w:pPr>
              <w:rPr>
                <w:rFonts w:hint="eastAsia" w:ascii="仿宋_GB2312" w:hAnsi="Calibri" w:eastAsia="仿宋_GB2312" w:cs="Times New Roman"/>
                <w:kern w:val="2"/>
                <w:sz w:val="18"/>
                <w:szCs w:val="18"/>
                <w:highlight w:val="none"/>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39</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国有企业资产转让成交公告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交易标的名称、评估价格、转让底价、交易价格等。</w:t>
            </w:r>
          </w:p>
        </w:tc>
        <w:tc>
          <w:tcPr>
            <w:tcW w:w="872" w:type="dxa"/>
            <w:vAlign w:val="center"/>
          </w:tcPr>
          <w:p>
            <w:r>
              <w:rPr>
                <w:rFonts w:hint="eastAsia" w:ascii="仿宋_GB2312" w:eastAsia="仿宋_GB2312"/>
                <w:sz w:val="18"/>
                <w:szCs w:val="18"/>
              </w:rPr>
              <w:t>产权交易机构</w:t>
            </w:r>
          </w:p>
        </w:tc>
        <w:tc>
          <w:tcPr>
            <w:tcW w:w="20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0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不少于5个工作日</w:t>
            </w:r>
          </w:p>
        </w:tc>
        <w:tc>
          <w:tcPr>
            <w:tcW w:w="1140" w:type="dxa"/>
            <w:vAlign w:val="center"/>
          </w:tcPr>
          <w:p>
            <w:pPr>
              <w:rPr>
                <w:rFonts w:hint="eastAsia" w:ascii="仿宋_GB2312" w:hAnsi="Calibri" w:eastAsia="仿宋_GB2312" w:cs="Times New Roman"/>
                <w:kern w:val="2"/>
                <w:sz w:val="18"/>
                <w:szCs w:val="18"/>
                <w:highlight w:val="none"/>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bl>
    <w:p/>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C764B-EEA0-49E2-AA2D-16DADDF8D1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4B47730-16B7-4F9E-A1A2-2DAB69F8D880}"/>
  </w:font>
  <w:font w:name="方正小标宋_GBK">
    <w:panose1 w:val="02000000000000000000"/>
    <w:charset w:val="86"/>
    <w:family w:val="script"/>
    <w:pitch w:val="default"/>
    <w:sig w:usb0="A00002BF" w:usb1="38CF7CFA" w:usb2="00082016" w:usb3="00000000" w:csb0="00040001" w:csb1="00000000"/>
    <w:embedRegular r:id="rId3" w:fontKey="{34E5F717-60E0-4E3C-AE2D-17CCCD3A60E9}"/>
  </w:font>
  <w:font w:name="仿宋_GB2312">
    <w:panose1 w:val="02010609030101010101"/>
    <w:charset w:val="86"/>
    <w:family w:val="modern"/>
    <w:pitch w:val="default"/>
    <w:sig w:usb0="00000001" w:usb1="080E0000" w:usb2="00000000" w:usb3="00000000" w:csb0="00040000" w:csb1="00000000"/>
    <w:embedRegular r:id="rId4" w:fontKey="{19ADA085-80CC-4C84-B333-B31A86CAB912}"/>
  </w:font>
  <w:font w:name="Wingdings 2">
    <w:altName w:val="Wingdings"/>
    <w:panose1 w:val="05020102010507070707"/>
    <w:charset w:val="02"/>
    <w:family w:val="roman"/>
    <w:pitch w:val="default"/>
    <w:sig w:usb0="00000000" w:usb1="00000000" w:usb2="00000000" w:usb3="00000000" w:csb0="80000000" w:csb1="00000000"/>
    <w:embedRegular r:id="rId5" w:fontKey="{37B98EC6-FC18-4753-ADBB-960F3DE1CCA9}"/>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0261E"/>
    <w:rsid w:val="098E5A88"/>
    <w:rsid w:val="0B20261E"/>
    <w:rsid w:val="1B862AD2"/>
    <w:rsid w:val="6CF72EA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2020-11-30T03:21:00Z</dcterms:created>
  <dc:creator>-蓝海白鲸-</dc:creator>
  <cp:lastModifiedBy>哈利鹿芽『Cheyenne』</cp:lastModifiedBy>
  <dcterms:modified xsi:type="dcterms:W3CDTF">2020-11-30T03:27:06Z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