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kern w:val="44"/>
          <w:sz w:val="44"/>
          <w:szCs w:val="44"/>
        </w:rPr>
      </w:pPr>
      <w:r>
        <w:rPr>
          <w:rFonts w:hint="eastAsia"/>
          <w:kern w:val="44"/>
          <w:sz w:val="44"/>
          <w:szCs w:val="44"/>
          <w:lang w:val="en-US" w:eastAsia="zh-CN"/>
        </w:rPr>
        <w:t>港北区</w:t>
      </w:r>
      <w:r>
        <w:rPr>
          <w:rFonts w:hint="eastAsia"/>
          <w:kern w:val="44"/>
          <w:sz w:val="44"/>
          <w:szCs w:val="44"/>
        </w:rPr>
        <w:t>公共资源交易领域基层政务公开标准目录</w:t>
      </w:r>
    </w:p>
    <w:tbl>
      <w:tblPr>
        <w:tblStyle w:val="7"/>
        <w:tblpPr w:leftFromText="180" w:rightFromText="180" w:vertAnchor="text" w:horzAnchor="page" w:tblpXSpec="center" w:tblpY="1058"/>
        <w:tblOverlap w:val="never"/>
        <w:tblW w:w="15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709"/>
        <w:gridCol w:w="675"/>
        <w:gridCol w:w="2908"/>
        <w:gridCol w:w="1770"/>
        <w:gridCol w:w="1515"/>
        <w:gridCol w:w="1185"/>
        <w:gridCol w:w="1787"/>
        <w:gridCol w:w="709"/>
        <w:gridCol w:w="708"/>
        <w:gridCol w:w="567"/>
        <w:gridCol w:w="709"/>
        <w:gridCol w:w="51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616" w:type="dxa"/>
            <w:vMerge w:val="restart"/>
            <w:vAlign w:val="center"/>
          </w:tcPr>
          <w:p>
            <w:pPr>
              <w:widowControl/>
              <w:jc w:val="center"/>
              <w:rPr>
                <w:rFonts w:hint="eastAsia" w:ascii="仿宋_GB2312" w:hAnsi="宋体" w:eastAsia="仿宋_GB2312" w:cs="宋体"/>
                <w:b/>
                <w:bCs/>
                <w:color w:val="000000"/>
                <w:kern w:val="0"/>
                <w:sz w:val="18"/>
                <w:szCs w:val="18"/>
              </w:rPr>
            </w:pPr>
            <w:bookmarkStart w:id="0" w:name="_Toc24724705"/>
            <w:r>
              <w:rPr>
                <w:rFonts w:hint="eastAsia" w:ascii="仿宋_GB2312" w:hAnsi="宋体" w:eastAsia="仿宋_GB2312" w:cs="宋体"/>
                <w:b/>
                <w:bCs/>
                <w:color w:val="000000"/>
                <w:kern w:val="0"/>
                <w:sz w:val="18"/>
                <w:szCs w:val="18"/>
              </w:rPr>
              <w:t>序号</w:t>
            </w:r>
          </w:p>
        </w:tc>
        <w:tc>
          <w:tcPr>
            <w:tcW w:w="1384" w:type="dxa"/>
            <w:gridSpan w:val="2"/>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公开事项</w:t>
            </w:r>
          </w:p>
        </w:tc>
        <w:tc>
          <w:tcPr>
            <w:tcW w:w="2908" w:type="dxa"/>
            <w:vMerge w:val="restart"/>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公开内容（要素）</w:t>
            </w:r>
          </w:p>
        </w:tc>
        <w:tc>
          <w:tcPr>
            <w:tcW w:w="1770" w:type="dxa"/>
            <w:vMerge w:val="restart"/>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公开依据</w:t>
            </w:r>
          </w:p>
        </w:tc>
        <w:tc>
          <w:tcPr>
            <w:tcW w:w="1515" w:type="dxa"/>
            <w:vMerge w:val="restart"/>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公开</w:t>
            </w:r>
          </w:p>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时限</w:t>
            </w:r>
          </w:p>
        </w:tc>
        <w:tc>
          <w:tcPr>
            <w:tcW w:w="1185" w:type="dxa"/>
            <w:vMerge w:val="restart"/>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公开</w:t>
            </w:r>
          </w:p>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主体</w:t>
            </w:r>
          </w:p>
        </w:tc>
        <w:tc>
          <w:tcPr>
            <w:tcW w:w="1787" w:type="dxa"/>
            <w:vMerge w:val="restart"/>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公开渠道和载体</w:t>
            </w:r>
          </w:p>
        </w:tc>
        <w:tc>
          <w:tcPr>
            <w:tcW w:w="1417" w:type="dxa"/>
            <w:gridSpan w:val="2"/>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公开对象</w:t>
            </w:r>
          </w:p>
        </w:tc>
        <w:tc>
          <w:tcPr>
            <w:tcW w:w="1276" w:type="dxa"/>
            <w:gridSpan w:val="2"/>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公开方式</w:t>
            </w:r>
          </w:p>
        </w:tc>
        <w:tc>
          <w:tcPr>
            <w:tcW w:w="1223" w:type="dxa"/>
            <w:gridSpan w:val="2"/>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616" w:type="dxa"/>
            <w:vMerge w:val="continue"/>
            <w:vAlign w:val="center"/>
          </w:tcPr>
          <w:p>
            <w:pPr>
              <w:widowControl/>
              <w:jc w:val="left"/>
              <w:rPr>
                <w:rFonts w:hint="eastAsia" w:ascii="仿宋_GB2312" w:hAnsi="宋体" w:eastAsia="仿宋_GB2312" w:cs="宋体"/>
                <w:b/>
                <w:bCs/>
                <w:color w:val="000000"/>
                <w:kern w:val="0"/>
                <w:sz w:val="18"/>
                <w:szCs w:val="18"/>
              </w:rPr>
            </w:pPr>
          </w:p>
        </w:tc>
        <w:tc>
          <w:tcPr>
            <w:tcW w:w="709" w:type="dxa"/>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一级事项</w:t>
            </w:r>
          </w:p>
        </w:tc>
        <w:tc>
          <w:tcPr>
            <w:tcW w:w="675" w:type="dxa"/>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二级事项</w:t>
            </w:r>
          </w:p>
        </w:tc>
        <w:tc>
          <w:tcPr>
            <w:tcW w:w="2908" w:type="dxa"/>
            <w:vMerge w:val="continue"/>
            <w:vAlign w:val="center"/>
          </w:tcPr>
          <w:p>
            <w:pPr>
              <w:widowControl/>
              <w:jc w:val="left"/>
              <w:rPr>
                <w:rFonts w:hint="eastAsia" w:ascii="仿宋_GB2312" w:hAnsi="宋体" w:eastAsia="仿宋_GB2312" w:cs="宋体"/>
                <w:b/>
                <w:bCs/>
                <w:color w:val="000000"/>
                <w:kern w:val="0"/>
                <w:sz w:val="18"/>
                <w:szCs w:val="18"/>
              </w:rPr>
            </w:pPr>
          </w:p>
        </w:tc>
        <w:tc>
          <w:tcPr>
            <w:tcW w:w="1770" w:type="dxa"/>
            <w:vMerge w:val="continue"/>
            <w:vAlign w:val="center"/>
          </w:tcPr>
          <w:p>
            <w:pPr>
              <w:widowControl/>
              <w:jc w:val="left"/>
              <w:rPr>
                <w:rFonts w:hint="eastAsia" w:ascii="仿宋_GB2312" w:hAnsi="宋体" w:eastAsia="仿宋_GB2312" w:cs="宋体"/>
                <w:b/>
                <w:bCs/>
                <w:color w:val="000000"/>
                <w:kern w:val="0"/>
                <w:sz w:val="18"/>
                <w:szCs w:val="18"/>
              </w:rPr>
            </w:pPr>
          </w:p>
        </w:tc>
        <w:tc>
          <w:tcPr>
            <w:tcW w:w="1515" w:type="dxa"/>
            <w:vMerge w:val="continue"/>
            <w:vAlign w:val="center"/>
          </w:tcPr>
          <w:p>
            <w:pPr>
              <w:widowControl/>
              <w:jc w:val="left"/>
              <w:rPr>
                <w:rFonts w:hint="eastAsia" w:ascii="仿宋_GB2312" w:hAnsi="宋体" w:eastAsia="仿宋_GB2312" w:cs="宋体"/>
                <w:b/>
                <w:bCs/>
                <w:color w:val="000000"/>
                <w:kern w:val="0"/>
                <w:sz w:val="18"/>
                <w:szCs w:val="18"/>
              </w:rPr>
            </w:pPr>
          </w:p>
        </w:tc>
        <w:tc>
          <w:tcPr>
            <w:tcW w:w="1185" w:type="dxa"/>
            <w:vMerge w:val="continue"/>
            <w:vAlign w:val="center"/>
          </w:tcPr>
          <w:p>
            <w:pPr>
              <w:widowControl/>
              <w:jc w:val="left"/>
              <w:rPr>
                <w:rFonts w:hint="eastAsia" w:ascii="仿宋_GB2312" w:hAnsi="宋体" w:eastAsia="仿宋_GB2312" w:cs="宋体"/>
                <w:b/>
                <w:bCs/>
                <w:color w:val="000000"/>
                <w:kern w:val="0"/>
                <w:sz w:val="18"/>
                <w:szCs w:val="18"/>
              </w:rPr>
            </w:pPr>
          </w:p>
        </w:tc>
        <w:tc>
          <w:tcPr>
            <w:tcW w:w="1787" w:type="dxa"/>
            <w:vMerge w:val="continue"/>
            <w:vAlign w:val="center"/>
          </w:tcPr>
          <w:p>
            <w:pPr>
              <w:widowControl/>
              <w:jc w:val="left"/>
              <w:rPr>
                <w:rFonts w:hint="eastAsia" w:ascii="仿宋_GB2312" w:hAnsi="宋体" w:eastAsia="仿宋_GB2312" w:cs="宋体"/>
                <w:b/>
                <w:bCs/>
                <w:color w:val="000000"/>
                <w:kern w:val="0"/>
                <w:sz w:val="18"/>
                <w:szCs w:val="18"/>
              </w:rPr>
            </w:pPr>
          </w:p>
        </w:tc>
        <w:tc>
          <w:tcPr>
            <w:tcW w:w="709" w:type="dxa"/>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全社会</w:t>
            </w:r>
          </w:p>
        </w:tc>
        <w:tc>
          <w:tcPr>
            <w:tcW w:w="708" w:type="dxa"/>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特定</w:t>
            </w:r>
          </w:p>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群众</w:t>
            </w:r>
          </w:p>
        </w:tc>
        <w:tc>
          <w:tcPr>
            <w:tcW w:w="567" w:type="dxa"/>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主动</w:t>
            </w:r>
          </w:p>
        </w:tc>
        <w:tc>
          <w:tcPr>
            <w:tcW w:w="709" w:type="dxa"/>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依申请公开</w:t>
            </w:r>
          </w:p>
        </w:tc>
        <w:tc>
          <w:tcPr>
            <w:tcW w:w="515" w:type="dxa"/>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县级</w:t>
            </w:r>
          </w:p>
        </w:tc>
        <w:tc>
          <w:tcPr>
            <w:tcW w:w="708" w:type="dxa"/>
            <w:vAlign w:val="center"/>
          </w:tcPr>
          <w:p>
            <w:pPr>
              <w:widowControl/>
              <w:jc w:val="center"/>
              <w:rPr>
                <w:rFonts w:hint="eastAsia"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6"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1</w:t>
            </w:r>
          </w:p>
        </w:tc>
        <w:tc>
          <w:tcPr>
            <w:tcW w:w="709" w:type="dxa"/>
            <w:vAlign w:val="center"/>
          </w:tcPr>
          <w:p>
            <w:pPr>
              <w:spacing w:line="280" w:lineRule="exact"/>
              <w:jc w:val="center"/>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工程建设项目招标投标信息</w:t>
            </w:r>
          </w:p>
        </w:tc>
        <w:tc>
          <w:tcPr>
            <w:tcW w:w="675" w:type="dxa"/>
            <w:vAlign w:val="center"/>
          </w:tcPr>
          <w:p>
            <w:pPr>
              <w:spacing w:line="280" w:lineRule="exact"/>
              <w:jc w:val="center"/>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审批核准信息</w:t>
            </w:r>
          </w:p>
        </w:tc>
        <w:tc>
          <w:tcPr>
            <w:tcW w:w="2908"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招标内容、招标范围、招标组织形式、招标方式、招标估算金额、招标事项审核或核准部门。</w:t>
            </w:r>
          </w:p>
        </w:tc>
        <w:tc>
          <w:tcPr>
            <w:tcW w:w="1770" w:type="dxa"/>
            <w:vAlign w:val="center"/>
          </w:tcPr>
          <w:p>
            <w:pPr>
              <w:spacing w:line="28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《招标投标法实施条例》（国令第613号）、《政府信息公开条例》、《国务院办公厅关于推进公共资源配置领域政府信息公开的意见》（国办发〔2017〕97号</w:t>
            </w:r>
          </w:p>
        </w:tc>
        <w:tc>
          <w:tcPr>
            <w:tcW w:w="1515" w:type="dxa"/>
            <w:vAlign w:val="center"/>
          </w:tcPr>
          <w:p>
            <w:pPr>
              <w:spacing w:line="28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信息形成之日起20个工作日内</w:t>
            </w:r>
          </w:p>
        </w:tc>
        <w:tc>
          <w:tcPr>
            <w:tcW w:w="1185" w:type="dxa"/>
            <w:vAlign w:val="center"/>
          </w:tcPr>
          <w:p>
            <w:pPr>
              <w:spacing w:line="28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负责管理的部门分别公开</w:t>
            </w:r>
          </w:p>
        </w:tc>
        <w:tc>
          <w:tcPr>
            <w:tcW w:w="1787" w:type="dxa"/>
            <w:vAlign w:val="center"/>
          </w:tcPr>
          <w:p>
            <w:pPr>
              <w:spacing w:line="28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■广西贵港市港北区人民政府门户网站</w:t>
            </w:r>
          </w:p>
          <w:p>
            <w:pPr>
              <w:spacing w:line="28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■管理部门网站</w:t>
            </w:r>
          </w:p>
          <w:p>
            <w:pPr>
              <w:spacing w:line="280" w:lineRule="exact"/>
              <w:jc w:val="left"/>
              <w:rPr>
                <w:rFonts w:hint="eastAsia" w:ascii="仿宋_GB2312" w:hAnsi="宋体" w:eastAsia="仿宋_GB2312" w:cs="宋体"/>
                <w:color w:val="000000"/>
                <w:sz w:val="18"/>
                <w:szCs w:val="18"/>
              </w:rPr>
            </w:pPr>
          </w:p>
        </w:tc>
        <w:tc>
          <w:tcPr>
            <w:tcW w:w="709"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w:t>
            </w:r>
          </w:p>
        </w:tc>
        <w:tc>
          <w:tcPr>
            <w:tcW w:w="708" w:type="dxa"/>
            <w:vAlign w:val="center"/>
          </w:tcPr>
          <w:p>
            <w:pPr>
              <w:spacing w:line="280" w:lineRule="exact"/>
              <w:jc w:val="left"/>
              <w:rPr>
                <w:rFonts w:hint="eastAsia" w:ascii="仿宋_GB2312" w:hAnsi="宋体" w:eastAsia="仿宋_GB2312" w:cs="宋体"/>
                <w:color w:val="000000"/>
                <w:sz w:val="18"/>
                <w:szCs w:val="18"/>
              </w:rPr>
            </w:pPr>
          </w:p>
        </w:tc>
        <w:tc>
          <w:tcPr>
            <w:tcW w:w="567"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w:t>
            </w:r>
          </w:p>
        </w:tc>
        <w:tc>
          <w:tcPr>
            <w:tcW w:w="709" w:type="dxa"/>
            <w:vAlign w:val="center"/>
          </w:tcPr>
          <w:p>
            <w:pPr>
              <w:spacing w:line="280" w:lineRule="exact"/>
              <w:jc w:val="left"/>
              <w:rPr>
                <w:rFonts w:hint="eastAsia" w:ascii="仿宋_GB2312" w:hAnsi="宋体" w:eastAsia="仿宋_GB2312" w:cs="宋体"/>
                <w:color w:val="000000"/>
                <w:sz w:val="18"/>
                <w:szCs w:val="18"/>
              </w:rPr>
            </w:pPr>
          </w:p>
        </w:tc>
        <w:tc>
          <w:tcPr>
            <w:tcW w:w="515"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w:t>
            </w:r>
          </w:p>
        </w:tc>
        <w:tc>
          <w:tcPr>
            <w:tcW w:w="708" w:type="dxa"/>
            <w:vAlign w:val="center"/>
          </w:tcPr>
          <w:p>
            <w:pPr>
              <w:spacing w:line="280" w:lineRule="exact"/>
              <w:jc w:val="left"/>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7"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709" w:type="dxa"/>
            <w:vMerge w:val="restart"/>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工程建设项目招标投标信息　</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675" w:type="dxa"/>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招标公告</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监督单位名称、电话；采用电子招标投标方式的，潜在投标人访问电子招标投标交易平台的网址和方法；其他依法应当载明的内容。</w:t>
            </w:r>
          </w:p>
        </w:tc>
        <w:tc>
          <w:tcPr>
            <w:tcW w:w="1770" w:type="dxa"/>
            <w:vMerge w:val="restart"/>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《招标投标法》、《招标投标法实施条例》、《国务院办公厅关于推进公共资源配置领域政府信息公开的意见》、《招标公告和公示信息发布管理办法》、《电子招标投标办法》</w:t>
            </w:r>
          </w:p>
        </w:tc>
        <w:tc>
          <w:tcPr>
            <w:tcW w:w="1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及时公开</w:t>
            </w:r>
          </w:p>
        </w:tc>
        <w:tc>
          <w:tcPr>
            <w:tcW w:w="1185" w:type="dxa"/>
            <w:vAlign w:val="center"/>
          </w:tcPr>
          <w:p>
            <w:pPr>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招标人或者其委托的招标代理机构</w:t>
            </w:r>
          </w:p>
        </w:tc>
        <w:tc>
          <w:tcPr>
            <w:tcW w:w="1787"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■中国招标投标公共服务平台</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■广西壮族自治区招标投标公共服务平台</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■贵港市招标投标公共服务平台</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■贵港市电子招标投标交易平台</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6"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709" w:type="dxa"/>
            <w:vMerge w:val="continue"/>
            <w:vAlign w:val="center"/>
          </w:tcPr>
          <w:p>
            <w:pPr>
              <w:jc w:val="center"/>
              <w:rPr>
                <w:rFonts w:hint="eastAsia" w:ascii="仿宋_GB2312" w:hAnsi="宋体" w:eastAsia="仿宋_GB2312" w:cs="宋体"/>
                <w:color w:val="000000"/>
                <w:sz w:val="18"/>
                <w:szCs w:val="18"/>
              </w:rPr>
            </w:pP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中标候选人公示</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招标文件规定公示的其他内容。</w:t>
            </w:r>
          </w:p>
        </w:tc>
        <w:tc>
          <w:tcPr>
            <w:tcW w:w="1770" w:type="dxa"/>
            <w:vMerge w:val="continue"/>
            <w:vAlign w:val="center"/>
          </w:tcPr>
          <w:p>
            <w:pPr>
              <w:rPr>
                <w:rFonts w:hint="eastAsia" w:ascii="仿宋_GB2312" w:hAnsi="宋体" w:eastAsia="仿宋_GB2312" w:cs="宋体"/>
                <w:color w:val="000000"/>
                <w:sz w:val="18"/>
                <w:szCs w:val="18"/>
              </w:rPr>
            </w:pPr>
          </w:p>
        </w:tc>
        <w:tc>
          <w:tcPr>
            <w:tcW w:w="151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依法必须进行招标的项目，招标人应当自收到评标报告之日起3日内公示中标候选人，公示期不得少于3个工作日。</w:t>
            </w:r>
          </w:p>
        </w:tc>
        <w:tc>
          <w:tcPr>
            <w:tcW w:w="1185" w:type="dxa"/>
            <w:vAlign w:val="center"/>
          </w:tcPr>
          <w:p>
            <w:pPr>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招标人或者其委托的招标代理机构</w:t>
            </w:r>
          </w:p>
        </w:tc>
        <w:tc>
          <w:tcPr>
            <w:tcW w:w="1787"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■中国招标投标公共服务平台</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■广西壮族自治区招标投标公共服务平台</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■贵港市招标投标公共服务平台</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■贵港市电子招标投标交易平台</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9"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工程建设项目招标投标信息　</w:t>
            </w: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中标结果</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招标项目名称、中标人名称、中标价、工期、项目负责人、中标内容。</w:t>
            </w:r>
          </w:p>
        </w:tc>
        <w:tc>
          <w:tcPr>
            <w:tcW w:w="177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xml:space="preserve">《国务院办公厅关于推进公共资源配置领域政府信息公开的意见》、《招标公告和公示信息发布管理办法》、《电子招标投标办法》 </w:t>
            </w:r>
          </w:p>
        </w:tc>
        <w:tc>
          <w:tcPr>
            <w:tcW w:w="1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及时公开</w:t>
            </w:r>
          </w:p>
        </w:tc>
        <w:tc>
          <w:tcPr>
            <w:tcW w:w="1185" w:type="dxa"/>
            <w:vAlign w:val="center"/>
          </w:tcPr>
          <w:p>
            <w:pPr>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招标人或者其委托的招标代理机构</w:t>
            </w:r>
          </w:p>
        </w:tc>
        <w:tc>
          <w:tcPr>
            <w:tcW w:w="1787"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■中国招标投标公共服务平台</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■广西壮族自治区招标投标公共服务平台</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■贵港市招标投标公共服务平台</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■贵港市电子招标投标交易平台</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0"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工程建设项目招标投标信息</w:t>
            </w: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资格预审文件、招标文件澄清或修改</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项目名称；标段名称；澄清或修改事项；招标人及其招标代理机构的名称、地址、联系人及联系方式。</w:t>
            </w:r>
          </w:p>
        </w:tc>
        <w:tc>
          <w:tcPr>
            <w:tcW w:w="177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《招标投标法》、《招标投标法实施条例》、《电子招标投标办法》</w:t>
            </w:r>
          </w:p>
        </w:tc>
        <w:tc>
          <w:tcPr>
            <w:tcW w:w="151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1185" w:type="dxa"/>
            <w:vAlign w:val="center"/>
          </w:tcPr>
          <w:p>
            <w:pPr>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招标人或者其委托的招标代理机构</w:t>
            </w:r>
          </w:p>
        </w:tc>
        <w:tc>
          <w:tcPr>
            <w:tcW w:w="1787"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■中国招标投标公共服务平台</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■广西壮族自治区招标投标公共服务平台</w:t>
            </w: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■贵港市招标投标公共服务平台</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■贵港市电子招标投标交易平台</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2"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709" w:type="dxa"/>
            <w:vMerge w:val="restart"/>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工程建设项目招标投标信息</w:t>
            </w: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招标公告和公示信息澄清、修改</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项目名称；标段名称；澄清或修改事项；招标人及其招标代理机构的名称、地址、联系人及联系方式。</w:t>
            </w:r>
          </w:p>
        </w:tc>
        <w:tc>
          <w:tcPr>
            <w:tcW w:w="177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《招标公告和公示信息发布管理办法》</w:t>
            </w:r>
          </w:p>
        </w:tc>
        <w:tc>
          <w:tcPr>
            <w:tcW w:w="1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及时公开</w:t>
            </w:r>
          </w:p>
        </w:tc>
        <w:tc>
          <w:tcPr>
            <w:tcW w:w="1185" w:type="dxa"/>
            <w:vAlign w:val="center"/>
          </w:tcPr>
          <w:p>
            <w:pPr>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招标人或者其委托的招标代理机构</w:t>
            </w:r>
          </w:p>
        </w:tc>
        <w:tc>
          <w:tcPr>
            <w:tcW w:w="1787" w:type="dxa"/>
            <w:vMerge w:val="restart"/>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■中国招标投标公共服务平台</w:t>
            </w:r>
          </w:p>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■广西壮族自治区招标投标公共服务平台</w:t>
            </w:r>
          </w:p>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■贵港市招标投标公共服务平台</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■贵港市电子招标投标交易平台</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709" w:type="dxa"/>
            <w:vMerge w:val="continue"/>
            <w:vAlign w:val="center"/>
          </w:tcPr>
          <w:p>
            <w:pPr>
              <w:jc w:val="center"/>
              <w:rPr>
                <w:rFonts w:hint="eastAsia" w:ascii="仿宋_GB2312" w:hAnsi="宋体" w:eastAsia="仿宋_GB2312" w:cs="宋体"/>
                <w:color w:val="000000"/>
                <w:sz w:val="18"/>
                <w:szCs w:val="18"/>
              </w:rPr>
            </w:pP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暂停、终止招标</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招标人名称、招标项目名称、招标项目编号、本项目首次公告日期、招标暂停或终止原因、联系方式、其他事项。</w:t>
            </w:r>
          </w:p>
        </w:tc>
        <w:tc>
          <w:tcPr>
            <w:tcW w:w="177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《招标公告和公示信息发布管理办法》）</w:t>
            </w:r>
          </w:p>
        </w:tc>
        <w:tc>
          <w:tcPr>
            <w:tcW w:w="1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及时公开</w:t>
            </w:r>
          </w:p>
        </w:tc>
        <w:tc>
          <w:tcPr>
            <w:tcW w:w="1185" w:type="dxa"/>
            <w:vAlign w:val="center"/>
          </w:tcPr>
          <w:p>
            <w:pPr>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招标人或者其委托的招标代理机构</w:t>
            </w:r>
          </w:p>
        </w:tc>
        <w:tc>
          <w:tcPr>
            <w:tcW w:w="1787" w:type="dxa"/>
            <w:vMerge w:val="continue"/>
            <w:vAlign w:val="center"/>
          </w:tcPr>
          <w:p>
            <w:pPr>
              <w:rPr>
                <w:rFonts w:hint="eastAsia" w:ascii="仿宋_GB2312" w:hAnsi="宋体" w:eastAsia="仿宋_GB2312" w:cs="宋体"/>
                <w:color w:val="000000"/>
                <w:sz w:val="18"/>
                <w:szCs w:val="18"/>
              </w:rPr>
            </w:pP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8"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政府采购信息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招标公告</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监督单位名称、电话。</w:t>
            </w:r>
          </w:p>
        </w:tc>
        <w:tc>
          <w:tcPr>
            <w:tcW w:w="177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《国务院办公厅关于推进公共资源配置领域政府信息公开的意见》、《政府采购货物和服务招标投标管理办法》、《财政部关于做好政府采购信息公开工作的通知》</w:t>
            </w:r>
          </w:p>
        </w:tc>
        <w:tc>
          <w:tcPr>
            <w:tcW w:w="1515" w:type="dxa"/>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及时公开，公告期限为5个工作日</w:t>
            </w:r>
          </w:p>
        </w:tc>
        <w:tc>
          <w:tcPr>
            <w:tcW w:w="118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采购人或者其委托的采购代理机构</w:t>
            </w:r>
          </w:p>
        </w:tc>
        <w:tc>
          <w:tcPr>
            <w:tcW w:w="1787" w:type="dxa"/>
            <w:vAlign w:val="center"/>
          </w:tcPr>
          <w:p>
            <w:pPr>
              <w:spacing w:line="240" w:lineRule="exact"/>
              <w:rPr>
                <w:rFonts w:hint="eastAsia" w:ascii="仿宋_GB2312" w:hAnsi="宋体" w:eastAsia="仿宋_GB2312" w:cs="宋体"/>
                <w:color w:val="000000"/>
                <w:sz w:val="18"/>
                <w:szCs w:val="18"/>
                <w:highlight w:val="yellow"/>
              </w:rPr>
            </w:pPr>
            <w:r>
              <w:rPr>
                <w:rFonts w:hint="eastAsia" w:ascii="仿宋_GB2312" w:hAnsi="宋体" w:eastAsia="仿宋_GB2312" w:cs="宋体"/>
                <w:color w:val="000000"/>
                <w:sz w:val="18"/>
                <w:szCs w:val="18"/>
              </w:rPr>
              <w:t>■中国政府采购网（预算金额在500万以上的地方采购项目）</w:t>
            </w:r>
          </w:p>
          <w:p>
            <w:pPr>
              <w:spacing w:line="240" w:lineRule="exact"/>
              <w:rPr>
                <w:rFonts w:hint="eastAsia" w:ascii="仿宋_GB2312" w:hAnsi="宋体" w:eastAsia="仿宋_GB2312" w:cs="宋体"/>
                <w:color w:val="000000"/>
                <w:sz w:val="18"/>
                <w:szCs w:val="18"/>
              </w:rPr>
            </w:pPr>
          </w:p>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1"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709" w:type="dxa"/>
            <w:vAlign w:val="center"/>
          </w:tcPr>
          <w:p>
            <w:pPr>
              <w:jc w:val="center"/>
              <w:rPr>
                <w:rFonts w:hint="eastAsia" w:ascii="仿宋_GB2312" w:hAnsi="宋体" w:eastAsia="仿宋_GB2312" w:cs="宋体"/>
                <w:color w:val="000000"/>
                <w:sz w:val="18"/>
                <w:szCs w:val="18"/>
              </w:rPr>
            </w:pP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资格预审公告</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177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《国务院办公厅关于推进公共资源配置领域政府信息公开的意见》、《政府采购货物和服务招标投标管理办法》、《财政部关于做好政府采购信息公开工作的通知》</w:t>
            </w:r>
          </w:p>
        </w:tc>
        <w:tc>
          <w:tcPr>
            <w:tcW w:w="1515" w:type="dxa"/>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及时公开，公告期限为5个工作日</w:t>
            </w:r>
          </w:p>
        </w:tc>
        <w:tc>
          <w:tcPr>
            <w:tcW w:w="118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采购人或者其委托的采购代理机构</w:t>
            </w:r>
          </w:p>
        </w:tc>
        <w:tc>
          <w:tcPr>
            <w:tcW w:w="1787" w:type="dxa"/>
            <w:vAlign w:val="center"/>
          </w:tcPr>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■中国政府采购网</w:t>
            </w:r>
          </w:p>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8"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政府采购信息　</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竞争性谈判公告、竞争性磋商公告和询价公告</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177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《国务院办公厅关于推进公共资源配置领域政府信息公开的意见》、《财政部关于做好政府采购信息公开工作的通知》</w:t>
            </w:r>
          </w:p>
        </w:tc>
        <w:tc>
          <w:tcPr>
            <w:tcW w:w="1515" w:type="dxa"/>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及时公开，公告期限为3个工作日(磋商为5个工作日)。</w:t>
            </w:r>
          </w:p>
        </w:tc>
        <w:tc>
          <w:tcPr>
            <w:tcW w:w="118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采购人或者其委托的采购代理机构</w:t>
            </w:r>
          </w:p>
        </w:tc>
        <w:tc>
          <w:tcPr>
            <w:tcW w:w="1787" w:type="dxa"/>
            <w:vAlign w:val="center"/>
          </w:tcPr>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■中国政府采购网（预算金额在500万以上的地方采购项目）</w:t>
            </w:r>
          </w:p>
          <w:p>
            <w:pPr>
              <w:spacing w:line="240" w:lineRule="exact"/>
              <w:rPr>
                <w:rFonts w:hint="eastAsia" w:ascii="仿宋_GB2312" w:hAnsi="宋体" w:eastAsia="仿宋_GB2312" w:cs="宋体"/>
                <w:color w:val="000000"/>
                <w:sz w:val="18"/>
                <w:szCs w:val="18"/>
              </w:rPr>
            </w:pPr>
          </w:p>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709" w:type="dxa"/>
            <w:vAlign w:val="center"/>
          </w:tcPr>
          <w:p>
            <w:pPr>
              <w:jc w:val="center"/>
              <w:rPr>
                <w:rFonts w:hint="eastAsia" w:ascii="仿宋_GB2312" w:hAnsi="宋体" w:eastAsia="仿宋_GB2312" w:cs="宋体"/>
                <w:color w:val="000000"/>
                <w:sz w:val="18"/>
                <w:szCs w:val="18"/>
              </w:rPr>
            </w:pP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采购项目预算金额</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177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《国务院办公厅关于推进公共资源配置领域政府信息公开的意见》、《财政部关于做好政府采购信息公开工作的通知》</w:t>
            </w:r>
          </w:p>
        </w:tc>
        <w:tc>
          <w:tcPr>
            <w:tcW w:w="151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随采购公告、采购文件公开</w:t>
            </w:r>
          </w:p>
        </w:tc>
        <w:tc>
          <w:tcPr>
            <w:tcW w:w="118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采购人或者其委托的采购代理机构</w:t>
            </w:r>
          </w:p>
        </w:tc>
        <w:tc>
          <w:tcPr>
            <w:tcW w:w="1787" w:type="dxa"/>
            <w:vAlign w:val="center"/>
          </w:tcPr>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■中国政府采购网（预算金额在500万以上的地方采购项目）</w:t>
            </w:r>
          </w:p>
          <w:p>
            <w:pPr>
              <w:spacing w:line="240" w:lineRule="exact"/>
              <w:rPr>
                <w:rFonts w:hint="eastAsia" w:ascii="仿宋_GB2312" w:hAnsi="宋体" w:eastAsia="仿宋_GB2312" w:cs="宋体"/>
                <w:color w:val="000000"/>
                <w:sz w:val="18"/>
                <w:szCs w:val="18"/>
              </w:rPr>
            </w:pPr>
          </w:p>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9"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政府采购信息　</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采购文件</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招标文件、竞争性谈判文件、竞争性磋商文件和询价通知书。</w:t>
            </w:r>
          </w:p>
        </w:tc>
        <w:tc>
          <w:tcPr>
            <w:tcW w:w="177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《国务院办公厅关于推进公共资源配置领域政府信息公开的意见》、《财政部关于做好政府采购信息公开工作的通知》</w:t>
            </w:r>
          </w:p>
        </w:tc>
        <w:tc>
          <w:tcPr>
            <w:tcW w:w="151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随中标、成交结果同时公告。中标、成交结果公告前采购文件已公告的，不再重复公告</w:t>
            </w:r>
          </w:p>
        </w:tc>
        <w:tc>
          <w:tcPr>
            <w:tcW w:w="118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采购人或者其委托的采购代理机构</w:t>
            </w:r>
          </w:p>
        </w:tc>
        <w:tc>
          <w:tcPr>
            <w:tcW w:w="1787" w:type="dxa"/>
            <w:vAlign w:val="center"/>
          </w:tcPr>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■中国政府采购网（预算金额在500万以上的地方采购项目）</w:t>
            </w:r>
          </w:p>
          <w:p>
            <w:pPr>
              <w:spacing w:line="240" w:lineRule="exact"/>
              <w:rPr>
                <w:rFonts w:hint="eastAsia" w:ascii="仿宋_GB2312" w:hAnsi="宋体" w:eastAsia="仿宋_GB2312" w:cs="宋体"/>
                <w:color w:val="000000"/>
                <w:sz w:val="18"/>
                <w:szCs w:val="18"/>
              </w:rPr>
            </w:pPr>
          </w:p>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8"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709" w:type="dxa"/>
            <w:vAlign w:val="center"/>
          </w:tcPr>
          <w:p>
            <w:pPr>
              <w:jc w:val="center"/>
              <w:rPr>
                <w:rFonts w:hint="eastAsia" w:ascii="仿宋_GB2312" w:hAnsi="宋体" w:eastAsia="仿宋_GB2312" w:cs="宋体"/>
                <w:color w:val="000000"/>
                <w:sz w:val="18"/>
                <w:szCs w:val="18"/>
              </w:rPr>
            </w:pP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采购信息更正公告</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采购人和采购代理机构名称、地址、联系方式；原公告的采购项目名称及首次公告日期；更正事项、内容及日期；采购项目联系人和电话。</w:t>
            </w:r>
          </w:p>
        </w:tc>
        <w:tc>
          <w:tcPr>
            <w:tcW w:w="177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《国务院办公厅关于推进公共资源配置领域政府信息公开的意见》、《财政部关于做好政府采购信息公开工作的通知》</w:t>
            </w:r>
          </w:p>
        </w:tc>
        <w:tc>
          <w:tcPr>
            <w:tcW w:w="151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投标截止时间至少15日前、提交资格预审申请文件截止时间至少3日前，或者提交首次响应文件截止之日3个工作日前</w:t>
            </w:r>
          </w:p>
        </w:tc>
        <w:tc>
          <w:tcPr>
            <w:tcW w:w="118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采购人或者其委托的采购代理机构</w:t>
            </w:r>
          </w:p>
        </w:tc>
        <w:tc>
          <w:tcPr>
            <w:tcW w:w="1787" w:type="dxa"/>
            <w:vAlign w:val="center"/>
          </w:tcPr>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■中国政府采购网（预算金额在500万以上的地方采购项目）</w:t>
            </w:r>
          </w:p>
          <w:p>
            <w:pPr>
              <w:spacing w:line="240" w:lineRule="exact"/>
              <w:rPr>
                <w:rFonts w:hint="eastAsia" w:ascii="仿宋_GB2312" w:hAnsi="宋体" w:eastAsia="仿宋_GB2312" w:cs="宋体"/>
                <w:color w:val="000000"/>
                <w:sz w:val="18"/>
                <w:szCs w:val="18"/>
              </w:rPr>
            </w:pPr>
          </w:p>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8"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政府采购信息　</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单一来源公示</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77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《国务院办公厅关于推进公共资源配置领域政府信息公开的意见》、《财政部关于做好政府采购信息公开工作的通知》</w:t>
            </w:r>
          </w:p>
        </w:tc>
        <w:tc>
          <w:tcPr>
            <w:tcW w:w="1515" w:type="dxa"/>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及时公开，公示期限不得少于5个工作日</w:t>
            </w:r>
          </w:p>
        </w:tc>
        <w:tc>
          <w:tcPr>
            <w:tcW w:w="118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采购人或者其委托的采购代理机构</w:t>
            </w:r>
          </w:p>
        </w:tc>
        <w:tc>
          <w:tcPr>
            <w:tcW w:w="1787" w:type="dxa"/>
            <w:vAlign w:val="center"/>
          </w:tcPr>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■中国政府采购网（预算金额在500万以上的地方采购项目）</w:t>
            </w:r>
          </w:p>
          <w:p>
            <w:pPr>
              <w:spacing w:line="240" w:lineRule="exact"/>
              <w:rPr>
                <w:rFonts w:hint="eastAsia" w:ascii="仿宋_GB2312" w:hAnsi="宋体" w:eastAsia="仿宋_GB2312" w:cs="宋体"/>
                <w:color w:val="000000"/>
                <w:sz w:val="18"/>
                <w:szCs w:val="18"/>
              </w:rPr>
            </w:pPr>
          </w:p>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6"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政府采购信息　</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中标、成交结果</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和采购代理机构名称、地址、联系方式；项目名称和项目编号；中标或者成交供应商名称、地址和中标或者成交金额；主要中标或者成交标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77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《国务院办公厅关于推进公共资源配置领域政府信息公开的意见》、《财政部关于做好政府采购信息公开工作的通知》</w:t>
            </w:r>
          </w:p>
        </w:tc>
        <w:tc>
          <w:tcPr>
            <w:tcW w:w="1515" w:type="dxa"/>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自中标、成交供应商确定之日起2个工作日内公告，公告期限为1个工作日</w:t>
            </w:r>
          </w:p>
        </w:tc>
        <w:tc>
          <w:tcPr>
            <w:tcW w:w="118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采购人或者其委托的采购代理机构</w:t>
            </w:r>
          </w:p>
        </w:tc>
        <w:tc>
          <w:tcPr>
            <w:tcW w:w="1787" w:type="dxa"/>
            <w:vAlign w:val="center"/>
          </w:tcPr>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■中国政府采购网（预算金额在500万以上的地方采购项目）</w:t>
            </w:r>
          </w:p>
          <w:p>
            <w:pPr>
              <w:spacing w:line="240" w:lineRule="exact"/>
              <w:rPr>
                <w:rFonts w:hint="eastAsia" w:ascii="仿宋_GB2312" w:hAnsi="宋体" w:eastAsia="仿宋_GB2312" w:cs="宋体"/>
                <w:color w:val="000000"/>
                <w:sz w:val="18"/>
                <w:szCs w:val="18"/>
              </w:rPr>
            </w:pPr>
          </w:p>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8"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709" w:type="dxa"/>
            <w:vAlign w:val="center"/>
          </w:tcPr>
          <w:p>
            <w:pPr>
              <w:jc w:val="center"/>
              <w:rPr>
                <w:rFonts w:hint="eastAsia" w:ascii="仿宋_GB2312" w:hAnsi="宋体" w:eastAsia="仿宋_GB2312" w:cs="宋体"/>
                <w:color w:val="000000"/>
                <w:sz w:val="18"/>
                <w:szCs w:val="18"/>
              </w:rPr>
            </w:pP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采购合同</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采购人和采购代理机构名称、地址、联系方式；采购项目名称、编号，合同编号；供应商名称；合同内容。</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177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《国务院办公厅关于推进公共资源配置领域政府信息公开的意见》、《财政部关于做好政府采购信息公开工作的通知》</w:t>
            </w:r>
          </w:p>
        </w:tc>
        <w:tc>
          <w:tcPr>
            <w:tcW w:w="151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合同签订之日起2个工作日内</w:t>
            </w:r>
          </w:p>
        </w:tc>
        <w:tc>
          <w:tcPr>
            <w:tcW w:w="118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采购人或者其委托的采购代理机构</w:t>
            </w:r>
          </w:p>
        </w:tc>
        <w:tc>
          <w:tcPr>
            <w:tcW w:w="1787" w:type="dxa"/>
            <w:vAlign w:val="center"/>
          </w:tcPr>
          <w:p>
            <w:pPr>
              <w:spacing w:line="240" w:lineRule="exact"/>
              <w:rPr>
                <w:rFonts w:hint="eastAsia" w:ascii="仿宋_GB2312" w:hAnsi="宋体" w:eastAsia="仿宋_GB2312" w:cs="宋体"/>
                <w:color w:val="000000"/>
                <w:sz w:val="18"/>
                <w:szCs w:val="18"/>
              </w:rPr>
            </w:pPr>
          </w:p>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p>
        </w:tc>
        <w:tc>
          <w:tcPr>
            <w:tcW w:w="709" w:type="dxa"/>
            <w:vAlign w:val="center"/>
          </w:tcPr>
          <w:p>
            <w:pPr>
              <w:spacing w:line="240" w:lineRule="exact"/>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政府采购信息　</w:t>
            </w: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终止公告</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采购人和采购代理机构名称、地址、联系方式；采购项目名称、采购编号，采购方式；采购项目终止原因；公告期限；采购项目联系人和电话。</w:t>
            </w:r>
          </w:p>
        </w:tc>
        <w:tc>
          <w:tcPr>
            <w:tcW w:w="177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《国务院办公厅关于推进公共资源配置领域政府信息公开的意见》、《财政部关于做好政府采购信息公开工作的通知》</w:t>
            </w:r>
          </w:p>
        </w:tc>
        <w:tc>
          <w:tcPr>
            <w:tcW w:w="1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及时公开</w:t>
            </w:r>
          </w:p>
        </w:tc>
        <w:tc>
          <w:tcPr>
            <w:tcW w:w="118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采购人或者其委托的采购代理机构</w:t>
            </w:r>
          </w:p>
        </w:tc>
        <w:tc>
          <w:tcPr>
            <w:tcW w:w="1787" w:type="dxa"/>
            <w:vAlign w:val="center"/>
          </w:tcPr>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■中国政府采购网（预算金额在500万以上的地方采购项目）</w:t>
            </w:r>
          </w:p>
          <w:p>
            <w:pPr>
              <w:spacing w:line="240" w:lineRule="exact"/>
              <w:rPr>
                <w:rFonts w:hint="eastAsia" w:ascii="仿宋_GB2312" w:hAnsi="宋体" w:eastAsia="仿宋_GB2312" w:cs="宋体"/>
                <w:color w:val="000000"/>
                <w:sz w:val="18"/>
                <w:szCs w:val="18"/>
              </w:rPr>
            </w:pPr>
          </w:p>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709" w:type="dxa"/>
            <w:vAlign w:val="center"/>
          </w:tcPr>
          <w:p>
            <w:pPr>
              <w:jc w:val="center"/>
              <w:rPr>
                <w:rFonts w:hint="eastAsia" w:ascii="仿宋_GB2312" w:hAnsi="宋体" w:eastAsia="仿宋_GB2312" w:cs="宋体"/>
                <w:color w:val="000000"/>
                <w:sz w:val="18"/>
                <w:szCs w:val="18"/>
              </w:rPr>
            </w:pP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公共服务项目验收结果</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采购人和采购代理机构名称、地址、联系方式；采购项目名称、编号，合同编号；履约供应商名称；验收单位；验收结果；验收人员。</w:t>
            </w:r>
          </w:p>
        </w:tc>
        <w:tc>
          <w:tcPr>
            <w:tcW w:w="177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《财政部关于做好政府采购信息公开工作的通知》</w:t>
            </w:r>
          </w:p>
        </w:tc>
        <w:tc>
          <w:tcPr>
            <w:tcW w:w="151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验收结束之日起2个工作日内</w:t>
            </w:r>
          </w:p>
        </w:tc>
        <w:tc>
          <w:tcPr>
            <w:tcW w:w="118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采购人</w:t>
            </w:r>
          </w:p>
        </w:tc>
        <w:tc>
          <w:tcPr>
            <w:tcW w:w="1787" w:type="dxa"/>
            <w:vAlign w:val="center"/>
          </w:tcPr>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■中国政府采购网（预算金额在500万以上的地方采购项目）</w:t>
            </w:r>
          </w:p>
          <w:p>
            <w:pPr>
              <w:spacing w:line="240" w:lineRule="exact"/>
              <w:rPr>
                <w:rFonts w:hint="eastAsia" w:ascii="仿宋_GB2312" w:hAnsi="宋体" w:eastAsia="仿宋_GB2312" w:cs="宋体"/>
                <w:color w:val="000000"/>
                <w:sz w:val="18"/>
                <w:szCs w:val="18"/>
              </w:rPr>
            </w:pPr>
          </w:p>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616"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政府采购信息</w:t>
            </w:r>
          </w:p>
        </w:tc>
        <w:tc>
          <w:tcPr>
            <w:tcW w:w="67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投诉、监督检查等处理决定公告</w:t>
            </w:r>
          </w:p>
        </w:tc>
        <w:tc>
          <w:tcPr>
            <w:tcW w:w="2908"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相关当事人名称及地址、投诉涉及采购项目名称及采购日期、投诉事项或监督检查主要事项、处理依据、处理结果、执法机关名称、公告日期等。</w:t>
            </w:r>
          </w:p>
        </w:tc>
        <w:tc>
          <w:tcPr>
            <w:tcW w:w="1770"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《国务院办公厅关于推进公共资源配置领域政府信息公开的意见》、《财政部关于做好政府采购信息公开工作的通知》</w:t>
            </w:r>
          </w:p>
        </w:tc>
        <w:tc>
          <w:tcPr>
            <w:tcW w:w="151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完成并履行有关报审程序后5个工作日内</w:t>
            </w:r>
          </w:p>
        </w:tc>
        <w:tc>
          <w:tcPr>
            <w:tcW w:w="1185" w:type="dxa"/>
            <w:vAlign w:val="center"/>
          </w:tcPr>
          <w:p>
            <w:pP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财政部门</w:t>
            </w:r>
          </w:p>
        </w:tc>
        <w:tc>
          <w:tcPr>
            <w:tcW w:w="1787" w:type="dxa"/>
            <w:vAlign w:val="center"/>
          </w:tcPr>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■中国政府采购网（预算金额在500万以上的地方采购项目）</w:t>
            </w:r>
          </w:p>
          <w:p>
            <w:pPr>
              <w:spacing w:line="240" w:lineRule="exact"/>
              <w:rPr>
                <w:rFonts w:hint="eastAsia" w:ascii="仿宋_GB2312" w:hAnsi="宋体" w:eastAsia="仿宋_GB2312" w:cs="宋体"/>
                <w:color w:val="000000"/>
                <w:sz w:val="18"/>
                <w:szCs w:val="18"/>
              </w:rPr>
            </w:pPr>
          </w:p>
          <w:p>
            <w:pPr>
              <w:spacing w:line="240" w:lineRule="exact"/>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■广西壮族自治区政府采购网）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■贵港市政府采购网</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■贵港市公共资源交易平台</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67"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9"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　</w:t>
            </w:r>
          </w:p>
        </w:tc>
        <w:tc>
          <w:tcPr>
            <w:tcW w:w="515" w:type="dxa"/>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w:t>
            </w:r>
          </w:p>
        </w:tc>
        <w:tc>
          <w:tcPr>
            <w:tcW w:w="708" w:type="dxa"/>
            <w:vAlign w:val="center"/>
          </w:tcPr>
          <w:p>
            <w:pPr>
              <w:jc w:val="center"/>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616" w:type="dxa"/>
            <w:vAlign w:val="center"/>
          </w:tcPr>
          <w:p>
            <w:pPr>
              <w:spacing w:beforeLines="900"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2</w:t>
            </w:r>
            <w:r>
              <w:rPr>
                <w:rFonts w:hint="eastAsia" w:ascii="仿宋_GB2312" w:hAnsi="Calibri" w:eastAsia="仿宋_GB2312" w:cs="Times New Roman"/>
                <w:sz w:val="18"/>
                <w:szCs w:val="18"/>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3968115</wp:posOffset>
                      </wp:positionV>
                      <wp:extent cx="494665" cy="1084580"/>
                      <wp:effectExtent l="0" t="0" r="635" b="1270"/>
                      <wp:wrapNone/>
                      <wp:docPr id="1" name="文本框 14"/>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wps:spPr>
                            <wps:txbx>
                              <w:txbxContent>
                                <w:p/>
                              </w:txbxContent>
                            </wps:txbx>
                            <wps:bodyPr vert="eaVert" upright="0"/>
                          </wps:wsp>
                        </a:graphicData>
                      </a:graphic>
                    </wp:anchor>
                  </w:drawing>
                </mc:Choice>
                <mc:Fallback>
                  <w:pict>
                    <v:shape id="文本框 14" o:spid="_x0000_s1026" o:spt="202" type="#_x0000_t202" style="position:absolute;left:0pt;margin-left:-46.5pt;margin-top:312.45pt;height:85.4pt;width:38.95pt;z-index:251660288;mso-width-relative:page;mso-height-relative:page;" fillcolor="#FFFFFF" filled="t" stroked="f" coordsize="21600,21600" o:gfxdata="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Zxd93aAAAACwEAAA8AAAAAAAAAAQAg&#10;AAAAIgAAAGRycy9kb3ducmV2LnhtbFBLAQIUABQAAAAIAIdO4kC2yByq0wEAAI8DAAAOAAAAAAAA&#10;AAEAIAAAACkBAABkcnMvZTJvRG9jLnhtbFBLBQYAAAAABgAGAFkBAABuBQAAAAA=&#10;">
                      <v:fill on="t" focussize="0,0"/>
                      <v:stroke on="f" weight="0.5pt"/>
                      <v:imagedata o:title=""/>
                      <o:lock v:ext="edit" aspectratio="f"/>
                      <v:textbox style="layout-flow:vertical-ideographic;">
                        <w:txbxContent>
                          <w:p/>
                        </w:txbxContent>
                      </v:textbox>
                    </v:shape>
                  </w:pict>
                </mc:Fallback>
              </mc:AlternateContent>
            </w:r>
            <w:r>
              <w:rPr>
                <w:rFonts w:hint="eastAsia" w:ascii="仿宋_GB2312" w:eastAsia="仿宋_GB2312" w:cs="Times New Roman"/>
                <w:sz w:val="18"/>
                <w:szCs w:val="18"/>
              </w:rPr>
              <w:t>0</w:t>
            </w:r>
          </w:p>
        </w:tc>
        <w:tc>
          <w:tcPr>
            <w:tcW w:w="709" w:type="dxa"/>
            <w:vAlign w:val="center"/>
          </w:tcPr>
          <w:p>
            <w:pPr>
              <w:spacing w:line="32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国有产权交易信息</w:t>
            </w:r>
          </w:p>
        </w:tc>
        <w:tc>
          <w:tcPr>
            <w:tcW w:w="675" w:type="dxa"/>
            <w:vAlign w:val="center"/>
          </w:tcPr>
          <w:p>
            <w:pPr>
              <w:spacing w:line="32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国有企业产权转让信息预披露</w:t>
            </w:r>
          </w:p>
        </w:tc>
        <w:tc>
          <w:tcPr>
            <w:tcW w:w="2908" w:type="dxa"/>
            <w:vAlign w:val="center"/>
          </w:tcPr>
          <w:p>
            <w:pPr>
              <w:spacing w:line="32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1770" w:type="dxa"/>
            <w:vAlign w:val="center"/>
          </w:tcPr>
          <w:p>
            <w:pPr>
              <w:spacing w:line="320" w:lineRule="exact"/>
              <w:jc w:val="center"/>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《国务院办公厅关于推进公共资源配置领域政府信息公开的意见》（国办发〔2017〕97号）、《企业国有资产交易监督管理办法》(国资委、财政部令第32号)</w:t>
            </w:r>
          </w:p>
        </w:tc>
        <w:tc>
          <w:tcPr>
            <w:tcW w:w="1515" w:type="dxa"/>
            <w:vAlign w:val="center"/>
          </w:tcPr>
          <w:p>
            <w:pPr>
              <w:spacing w:line="32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及时公开，正式披露信息时间不得少于20个工作日</w:t>
            </w:r>
          </w:p>
        </w:tc>
        <w:tc>
          <w:tcPr>
            <w:tcW w:w="1185" w:type="dxa"/>
            <w:vAlign w:val="center"/>
          </w:tcPr>
          <w:p>
            <w:pPr>
              <w:spacing w:line="32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转让方</w:t>
            </w:r>
          </w:p>
        </w:tc>
        <w:tc>
          <w:tcPr>
            <w:tcW w:w="1787" w:type="dxa"/>
            <w:vAlign w:val="center"/>
          </w:tcPr>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■产权交易机构网站</w:t>
            </w:r>
          </w:p>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■贵港市公共资源交易平台</w:t>
            </w:r>
          </w:p>
          <w:p>
            <w:pPr>
              <w:spacing w:line="320" w:lineRule="exact"/>
              <w:rPr>
                <w:rFonts w:hint="eastAsia" w:ascii="仿宋_GB2312" w:hAnsi="宋体" w:eastAsia="仿宋_GB2312" w:cs="宋体"/>
                <w:color w:val="000000"/>
                <w:sz w:val="18"/>
                <w:szCs w:val="18"/>
              </w:rPr>
            </w:pPr>
          </w:p>
        </w:tc>
        <w:tc>
          <w:tcPr>
            <w:tcW w:w="709" w:type="dxa"/>
            <w:vAlign w:val="center"/>
          </w:tcPr>
          <w:p>
            <w:pPr>
              <w:spacing w:line="32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w:t>
            </w:r>
          </w:p>
        </w:tc>
        <w:tc>
          <w:tcPr>
            <w:tcW w:w="708" w:type="dxa"/>
            <w:vAlign w:val="center"/>
          </w:tcPr>
          <w:p>
            <w:pPr>
              <w:spacing w:line="280" w:lineRule="exact"/>
              <w:jc w:val="left"/>
              <w:rPr>
                <w:rFonts w:hint="eastAsia" w:ascii="仿宋_GB2312" w:hAnsi="宋体" w:eastAsia="仿宋_GB2312" w:cs="宋体"/>
                <w:color w:val="000000"/>
                <w:sz w:val="18"/>
                <w:szCs w:val="18"/>
              </w:rPr>
            </w:pPr>
          </w:p>
        </w:tc>
        <w:tc>
          <w:tcPr>
            <w:tcW w:w="567"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w:t>
            </w:r>
          </w:p>
        </w:tc>
        <w:tc>
          <w:tcPr>
            <w:tcW w:w="709" w:type="dxa"/>
            <w:vAlign w:val="center"/>
          </w:tcPr>
          <w:p>
            <w:pPr>
              <w:spacing w:line="280" w:lineRule="exact"/>
              <w:jc w:val="left"/>
              <w:rPr>
                <w:rFonts w:hint="eastAsia" w:ascii="仿宋_GB2312" w:hAnsi="宋体" w:eastAsia="仿宋_GB2312" w:cs="宋体"/>
                <w:color w:val="000000"/>
                <w:sz w:val="18"/>
                <w:szCs w:val="18"/>
              </w:rPr>
            </w:pPr>
          </w:p>
        </w:tc>
        <w:tc>
          <w:tcPr>
            <w:tcW w:w="515"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w:t>
            </w:r>
          </w:p>
        </w:tc>
        <w:tc>
          <w:tcPr>
            <w:tcW w:w="708" w:type="dxa"/>
            <w:vAlign w:val="center"/>
          </w:tcPr>
          <w:p>
            <w:pPr>
              <w:spacing w:line="280" w:lineRule="exact"/>
              <w:jc w:val="left"/>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616"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21</w:t>
            </w:r>
          </w:p>
        </w:tc>
        <w:tc>
          <w:tcPr>
            <w:tcW w:w="709" w:type="dxa"/>
            <w:vAlign w:val="center"/>
          </w:tcPr>
          <w:p>
            <w:pPr>
              <w:spacing w:line="28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国有产权交易信息</w:t>
            </w:r>
          </w:p>
        </w:tc>
        <w:tc>
          <w:tcPr>
            <w:tcW w:w="675" w:type="dxa"/>
            <w:vAlign w:val="center"/>
          </w:tcPr>
          <w:p>
            <w:pPr>
              <w:spacing w:line="28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国有企业产权转让信息披露</w:t>
            </w:r>
          </w:p>
        </w:tc>
        <w:tc>
          <w:tcPr>
            <w:tcW w:w="2908" w:type="dxa"/>
            <w:vAlign w:val="center"/>
          </w:tcPr>
          <w:p>
            <w:pPr>
              <w:spacing w:line="32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1770" w:type="dxa"/>
            <w:vAlign w:val="center"/>
          </w:tcPr>
          <w:p>
            <w:pPr>
              <w:spacing w:line="280" w:lineRule="exact"/>
              <w:jc w:val="center"/>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《国务院办公厅关于推进公共资源配置领域政府信息公开的意见》（国办发〔2017〕97号）、《企业国有资产交易监督管理办法》(国资委、财政部令第32号)</w:t>
            </w:r>
          </w:p>
        </w:tc>
        <w:tc>
          <w:tcPr>
            <w:tcW w:w="1515" w:type="dxa"/>
            <w:vAlign w:val="center"/>
          </w:tcPr>
          <w:p>
            <w:pPr>
              <w:spacing w:line="32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及时公开，正式披露信息时间不得少于20个工作日</w:t>
            </w:r>
          </w:p>
        </w:tc>
        <w:tc>
          <w:tcPr>
            <w:tcW w:w="1185" w:type="dxa"/>
            <w:vAlign w:val="center"/>
          </w:tcPr>
          <w:p>
            <w:pPr>
              <w:spacing w:line="32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转让方</w:t>
            </w:r>
          </w:p>
        </w:tc>
        <w:tc>
          <w:tcPr>
            <w:tcW w:w="1787" w:type="dxa"/>
            <w:vAlign w:val="center"/>
          </w:tcPr>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■产权交易机构网站</w:t>
            </w:r>
          </w:p>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■贵港市公共资源交易平台</w:t>
            </w:r>
          </w:p>
          <w:p>
            <w:pPr>
              <w:spacing w:line="320" w:lineRule="exact"/>
              <w:rPr>
                <w:rFonts w:hint="eastAsia" w:ascii="仿宋_GB2312" w:hAnsi="宋体" w:eastAsia="仿宋_GB2312" w:cs="宋体"/>
                <w:color w:val="000000"/>
                <w:sz w:val="18"/>
                <w:szCs w:val="18"/>
              </w:rPr>
            </w:pPr>
          </w:p>
        </w:tc>
        <w:tc>
          <w:tcPr>
            <w:tcW w:w="709"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w:t>
            </w:r>
          </w:p>
        </w:tc>
        <w:tc>
          <w:tcPr>
            <w:tcW w:w="708" w:type="dxa"/>
            <w:vAlign w:val="center"/>
          </w:tcPr>
          <w:p>
            <w:pPr>
              <w:spacing w:line="280" w:lineRule="exact"/>
              <w:jc w:val="left"/>
              <w:rPr>
                <w:rFonts w:hint="eastAsia" w:ascii="仿宋_GB2312" w:hAnsi="宋体" w:eastAsia="仿宋_GB2312" w:cs="宋体"/>
                <w:color w:val="000000"/>
                <w:sz w:val="18"/>
                <w:szCs w:val="18"/>
              </w:rPr>
            </w:pPr>
          </w:p>
        </w:tc>
        <w:tc>
          <w:tcPr>
            <w:tcW w:w="567"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w:t>
            </w:r>
          </w:p>
        </w:tc>
        <w:tc>
          <w:tcPr>
            <w:tcW w:w="709" w:type="dxa"/>
            <w:vAlign w:val="center"/>
          </w:tcPr>
          <w:p>
            <w:pPr>
              <w:spacing w:line="280" w:lineRule="exact"/>
              <w:jc w:val="left"/>
              <w:rPr>
                <w:rFonts w:hint="eastAsia" w:ascii="仿宋_GB2312" w:hAnsi="宋体" w:eastAsia="仿宋_GB2312" w:cs="宋体"/>
                <w:color w:val="000000"/>
                <w:sz w:val="18"/>
                <w:szCs w:val="18"/>
              </w:rPr>
            </w:pPr>
          </w:p>
        </w:tc>
        <w:tc>
          <w:tcPr>
            <w:tcW w:w="515"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w:t>
            </w:r>
          </w:p>
        </w:tc>
        <w:tc>
          <w:tcPr>
            <w:tcW w:w="708" w:type="dxa"/>
            <w:vAlign w:val="center"/>
          </w:tcPr>
          <w:p>
            <w:pPr>
              <w:spacing w:line="280" w:lineRule="exact"/>
              <w:jc w:val="left"/>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616" w:type="dxa"/>
            <w:vAlign w:val="center"/>
          </w:tcPr>
          <w:p>
            <w:pPr>
              <w:spacing w:line="24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22</w:t>
            </w:r>
          </w:p>
        </w:tc>
        <w:tc>
          <w:tcPr>
            <w:tcW w:w="709" w:type="dxa"/>
            <w:vMerge w:val="restart"/>
            <w:vAlign w:val="center"/>
          </w:tcPr>
          <w:p>
            <w:pPr>
              <w:spacing w:line="24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国有产权交易信息</w:t>
            </w:r>
          </w:p>
        </w:tc>
        <w:tc>
          <w:tcPr>
            <w:tcW w:w="675" w:type="dxa"/>
            <w:vAlign w:val="center"/>
          </w:tcPr>
          <w:p>
            <w:pPr>
              <w:spacing w:line="24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国有企业产权转让成交公告</w:t>
            </w:r>
          </w:p>
        </w:tc>
        <w:tc>
          <w:tcPr>
            <w:tcW w:w="2908" w:type="dxa"/>
            <w:vAlign w:val="center"/>
          </w:tcPr>
          <w:p>
            <w:pPr>
              <w:spacing w:line="24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交易标的名称、转让标的评估结果、转让底价、交易价格。</w:t>
            </w:r>
          </w:p>
        </w:tc>
        <w:tc>
          <w:tcPr>
            <w:tcW w:w="1770" w:type="dxa"/>
            <w:vAlign w:val="center"/>
          </w:tcPr>
          <w:p>
            <w:pPr>
              <w:spacing w:line="24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《国务院办公厅关于推进公共资源配置领域政府信息公开的意见》（国办发〔2017〕97号）、《企业国有资产交易监督管理办法》(国资委、财政部令第</w:t>
            </w:r>
            <w:bookmarkStart w:id="1" w:name="_GoBack"/>
            <w:bookmarkEnd w:id="1"/>
            <w:r>
              <w:rPr>
                <w:rFonts w:hint="eastAsia" w:ascii="仿宋_GB2312" w:hAnsi="仿宋_GB2312" w:eastAsia="仿宋_GB2312" w:cs="仿宋_GB2312"/>
                <w:sz w:val="18"/>
                <w:szCs w:val="18"/>
              </w:rPr>
              <w:t>32号)</w:t>
            </w:r>
          </w:p>
        </w:tc>
        <w:tc>
          <w:tcPr>
            <w:tcW w:w="1515" w:type="dxa"/>
            <w:vAlign w:val="center"/>
          </w:tcPr>
          <w:p>
            <w:pPr>
              <w:spacing w:line="24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及时公开，公告期不少于5个工作日</w:t>
            </w:r>
          </w:p>
        </w:tc>
        <w:tc>
          <w:tcPr>
            <w:tcW w:w="1185" w:type="dxa"/>
            <w:vAlign w:val="center"/>
          </w:tcPr>
          <w:p>
            <w:pPr>
              <w:spacing w:line="24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产权交易机构</w:t>
            </w:r>
          </w:p>
        </w:tc>
        <w:tc>
          <w:tcPr>
            <w:tcW w:w="1787" w:type="dxa"/>
            <w:vAlign w:val="center"/>
          </w:tcPr>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■产权交易机构网站</w:t>
            </w:r>
          </w:p>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■贵港市公共资源交易平台</w:t>
            </w:r>
          </w:p>
          <w:p>
            <w:pPr>
              <w:spacing w:line="240" w:lineRule="exact"/>
              <w:jc w:val="left"/>
              <w:rPr>
                <w:rFonts w:hint="eastAsia" w:ascii="仿宋_GB2312" w:hAnsi="宋体" w:eastAsia="仿宋_GB2312" w:cs="宋体"/>
                <w:color w:val="000000"/>
                <w:sz w:val="18"/>
                <w:szCs w:val="18"/>
              </w:rPr>
            </w:pPr>
          </w:p>
        </w:tc>
        <w:tc>
          <w:tcPr>
            <w:tcW w:w="709"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w:t>
            </w:r>
          </w:p>
        </w:tc>
        <w:tc>
          <w:tcPr>
            <w:tcW w:w="708" w:type="dxa"/>
            <w:vAlign w:val="center"/>
          </w:tcPr>
          <w:p>
            <w:pPr>
              <w:spacing w:line="280" w:lineRule="exact"/>
              <w:jc w:val="left"/>
              <w:rPr>
                <w:rFonts w:hint="eastAsia" w:ascii="仿宋_GB2312" w:hAnsi="宋体" w:eastAsia="仿宋_GB2312" w:cs="宋体"/>
                <w:color w:val="000000"/>
                <w:sz w:val="18"/>
                <w:szCs w:val="18"/>
              </w:rPr>
            </w:pPr>
          </w:p>
        </w:tc>
        <w:tc>
          <w:tcPr>
            <w:tcW w:w="567"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w:t>
            </w:r>
          </w:p>
        </w:tc>
        <w:tc>
          <w:tcPr>
            <w:tcW w:w="709" w:type="dxa"/>
            <w:vAlign w:val="center"/>
          </w:tcPr>
          <w:p>
            <w:pPr>
              <w:spacing w:line="280" w:lineRule="exact"/>
              <w:jc w:val="left"/>
              <w:rPr>
                <w:rFonts w:hint="eastAsia" w:ascii="仿宋_GB2312" w:hAnsi="宋体" w:eastAsia="仿宋_GB2312" w:cs="宋体"/>
                <w:color w:val="000000"/>
                <w:sz w:val="18"/>
                <w:szCs w:val="18"/>
              </w:rPr>
            </w:pPr>
          </w:p>
        </w:tc>
        <w:tc>
          <w:tcPr>
            <w:tcW w:w="515"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w:t>
            </w:r>
          </w:p>
        </w:tc>
        <w:tc>
          <w:tcPr>
            <w:tcW w:w="708" w:type="dxa"/>
            <w:vAlign w:val="center"/>
          </w:tcPr>
          <w:p>
            <w:pPr>
              <w:spacing w:line="280" w:lineRule="exact"/>
              <w:jc w:val="left"/>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616" w:type="dxa"/>
            <w:vAlign w:val="center"/>
          </w:tcPr>
          <w:p>
            <w:pPr>
              <w:spacing w:beforeLines="500" w:line="240" w:lineRule="exact"/>
              <w:jc w:val="left"/>
              <w:rPr>
                <w:rFonts w:hint="eastAsia" w:ascii="仿宋_GB2312" w:hAnsi="宋体" w:eastAsia="仿宋_GB2312" w:cs="宋体"/>
                <w:color w:val="000000"/>
                <w:sz w:val="18"/>
                <w:szCs w:val="18"/>
              </w:rPr>
            </w:pPr>
            <w:r>
              <w:rPr>
                <w:rFonts w:hint="eastAsia" w:ascii="仿宋_GB2312" w:hAnsi="Calibri" w:eastAsia="仿宋_GB2312" w:cs="Times New Roman"/>
                <w:sz w:val="18"/>
                <w:szCs w:val="18"/>
              </w:rPr>
              <mc:AlternateContent>
                <mc:Choice Requires="wps">
                  <w:drawing>
                    <wp:anchor distT="0" distB="0" distL="114300" distR="114300" simplePos="0" relativeHeight="251661312" behindDoc="0" locked="0" layoutInCell="1" allowOverlap="1">
                      <wp:simplePos x="0" y="0"/>
                      <wp:positionH relativeFrom="column">
                        <wp:posOffset>-590550</wp:posOffset>
                      </wp:positionH>
                      <wp:positionV relativeFrom="paragraph">
                        <wp:posOffset>2345690</wp:posOffset>
                      </wp:positionV>
                      <wp:extent cx="494665" cy="1084580"/>
                      <wp:effectExtent l="0" t="0" r="635" b="1270"/>
                      <wp:wrapNone/>
                      <wp:docPr id="2" name="文本框 15"/>
                      <wp:cNvGraphicFramePr/>
                      <a:graphic xmlns:a="http://schemas.openxmlformats.org/drawingml/2006/main">
                        <a:graphicData uri="http://schemas.microsoft.com/office/word/2010/wordprocessingShape">
                          <wps:wsp>
                            <wps:cNvSpPr txBox="1"/>
                            <wps:spPr>
                              <a:xfrm>
                                <a:off x="0" y="0"/>
                                <a:ext cx="494665" cy="1084580"/>
                              </a:xfrm>
                              <a:prstGeom prst="rect">
                                <a:avLst/>
                              </a:prstGeom>
                              <a:solidFill>
                                <a:srgbClr val="FFFFFF"/>
                              </a:solidFill>
                              <a:ln w="6350">
                                <a:noFill/>
                              </a:ln>
                            </wps:spPr>
                            <wps:txbx>
                              <w:txbxContent>
                                <w:p/>
                              </w:txbxContent>
                            </wps:txbx>
                            <wps:bodyPr vert="eaVert" upright="0"/>
                          </wps:wsp>
                        </a:graphicData>
                      </a:graphic>
                    </wp:anchor>
                  </w:drawing>
                </mc:Choice>
                <mc:Fallback>
                  <w:pict>
                    <v:shape id="文本框 15" o:spid="_x0000_s1026" o:spt="202" type="#_x0000_t202" style="position:absolute;left:0pt;margin-left:-46.5pt;margin-top:184.7pt;height:85.4pt;width:38.95pt;z-index:251661312;mso-width-relative:page;mso-height-relative:page;" fillcolor="#FFFFFF" filled="t" stroked="f" coordsize="21600,21600" o:gfxdata="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IQ6g9oAAAALAQAADwAAAAAAAAAB&#10;ACAAAAAiAAAAZHJzL2Rvd25yZXYueG1sUEsBAhQAFAAAAAgAh07iQLQFNqHVAQAAjwMAAA4AAAAA&#10;AAAAAQAgAAAAKQEAAGRycy9lMm9Eb2MueG1sUEsFBgAAAAAGAAYAWQEAAHAFAAAAAA==&#10;">
                      <v:fill on="t" focussize="0,0"/>
                      <v:stroke on="f" weight="0.5pt"/>
                      <v:imagedata o:title=""/>
                      <o:lock v:ext="edit" aspectratio="f"/>
                      <v:textbox style="layout-flow:vertical-ideographic;">
                        <w:txbxContent>
                          <w:p/>
                        </w:txbxContent>
                      </v:textbox>
                    </v:shape>
                  </w:pict>
                </mc:Fallback>
              </mc:AlternateContent>
            </w:r>
            <w:r>
              <w:rPr>
                <w:rFonts w:hint="eastAsia" w:ascii="仿宋_GB2312" w:hAnsi="仿宋_GB2312" w:eastAsia="仿宋_GB2312" w:cs="仿宋_GB2312"/>
                <w:sz w:val="18"/>
                <w:szCs w:val="18"/>
              </w:rPr>
              <w:t>23</w:t>
            </w:r>
          </w:p>
        </w:tc>
        <w:tc>
          <w:tcPr>
            <w:tcW w:w="709" w:type="dxa"/>
            <w:vMerge w:val="continue"/>
            <w:vAlign w:val="center"/>
          </w:tcPr>
          <w:p>
            <w:pPr>
              <w:rPr>
                <w:rFonts w:hint="eastAsia" w:ascii="仿宋_GB2312" w:hAnsi="宋体" w:eastAsia="仿宋_GB2312" w:cs="宋体"/>
                <w:color w:val="000000"/>
                <w:sz w:val="18"/>
                <w:szCs w:val="18"/>
              </w:rPr>
            </w:pPr>
          </w:p>
        </w:tc>
        <w:tc>
          <w:tcPr>
            <w:tcW w:w="675" w:type="dxa"/>
            <w:vAlign w:val="center"/>
          </w:tcPr>
          <w:p>
            <w:pPr>
              <w:spacing w:line="24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国有企业资产转让信息披露</w:t>
            </w:r>
          </w:p>
        </w:tc>
        <w:tc>
          <w:tcPr>
            <w:tcW w:w="2908" w:type="dxa"/>
            <w:vAlign w:val="center"/>
          </w:tcPr>
          <w:p>
            <w:pPr>
              <w:spacing w:line="24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标的基本情况、交易条件、转让底价、竞价方式、受让方选择的相关评判标准等。</w:t>
            </w:r>
          </w:p>
        </w:tc>
        <w:tc>
          <w:tcPr>
            <w:tcW w:w="1770" w:type="dxa"/>
            <w:vAlign w:val="center"/>
          </w:tcPr>
          <w:p>
            <w:pPr>
              <w:spacing w:line="240" w:lineRule="exact"/>
              <w:jc w:val="center"/>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《国务院办公厅关于推进公共资源配置领域政府信息公开的意见》（国办发〔2017〕97号）、《企业国有资产交易监督管理办法》(国资委、财政部令第32号)</w:t>
            </w:r>
          </w:p>
        </w:tc>
        <w:tc>
          <w:tcPr>
            <w:tcW w:w="1515" w:type="dxa"/>
            <w:vAlign w:val="center"/>
          </w:tcPr>
          <w:p>
            <w:pPr>
              <w:spacing w:line="24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转让底价高于100万元、低于1000万元的资产转让项目，信息公告期应不少于10个工作日；转让底价高于1000万元的资产转让项目，信息公告期应不少于20个工作日</w:t>
            </w:r>
          </w:p>
        </w:tc>
        <w:tc>
          <w:tcPr>
            <w:tcW w:w="1185" w:type="dxa"/>
            <w:vAlign w:val="center"/>
          </w:tcPr>
          <w:p>
            <w:pPr>
              <w:spacing w:line="24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转让方</w:t>
            </w:r>
          </w:p>
        </w:tc>
        <w:tc>
          <w:tcPr>
            <w:tcW w:w="1787" w:type="dxa"/>
            <w:vAlign w:val="center"/>
          </w:tcPr>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■产权交易机构网站</w:t>
            </w:r>
          </w:p>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■贵港市公共资源交易平台</w:t>
            </w:r>
          </w:p>
          <w:p>
            <w:pPr>
              <w:spacing w:line="240" w:lineRule="exact"/>
              <w:jc w:val="left"/>
              <w:rPr>
                <w:rFonts w:hint="eastAsia" w:ascii="仿宋_GB2312" w:hAnsi="宋体" w:eastAsia="仿宋_GB2312" w:cs="宋体"/>
                <w:color w:val="000000"/>
                <w:sz w:val="18"/>
                <w:szCs w:val="18"/>
              </w:rPr>
            </w:pPr>
          </w:p>
        </w:tc>
        <w:tc>
          <w:tcPr>
            <w:tcW w:w="709"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w:t>
            </w:r>
          </w:p>
        </w:tc>
        <w:tc>
          <w:tcPr>
            <w:tcW w:w="708" w:type="dxa"/>
            <w:vAlign w:val="center"/>
          </w:tcPr>
          <w:p>
            <w:pPr>
              <w:spacing w:line="280" w:lineRule="exact"/>
              <w:jc w:val="left"/>
              <w:rPr>
                <w:rFonts w:hint="eastAsia" w:ascii="仿宋_GB2312" w:hAnsi="宋体" w:eastAsia="仿宋_GB2312" w:cs="宋体"/>
                <w:color w:val="000000"/>
                <w:sz w:val="18"/>
                <w:szCs w:val="18"/>
              </w:rPr>
            </w:pPr>
          </w:p>
        </w:tc>
        <w:tc>
          <w:tcPr>
            <w:tcW w:w="567"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w:t>
            </w:r>
          </w:p>
        </w:tc>
        <w:tc>
          <w:tcPr>
            <w:tcW w:w="709" w:type="dxa"/>
            <w:vAlign w:val="center"/>
          </w:tcPr>
          <w:p>
            <w:pPr>
              <w:spacing w:line="280" w:lineRule="exact"/>
              <w:jc w:val="left"/>
              <w:rPr>
                <w:rFonts w:hint="eastAsia" w:ascii="仿宋_GB2312" w:hAnsi="宋体" w:eastAsia="仿宋_GB2312" w:cs="宋体"/>
                <w:color w:val="000000"/>
                <w:sz w:val="18"/>
                <w:szCs w:val="18"/>
              </w:rPr>
            </w:pPr>
          </w:p>
        </w:tc>
        <w:tc>
          <w:tcPr>
            <w:tcW w:w="515" w:type="dxa"/>
            <w:vAlign w:val="center"/>
          </w:tcPr>
          <w:p>
            <w:pPr>
              <w:spacing w:line="280" w:lineRule="exact"/>
              <w:jc w:val="lef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w:t>
            </w:r>
          </w:p>
        </w:tc>
        <w:tc>
          <w:tcPr>
            <w:tcW w:w="708" w:type="dxa"/>
            <w:vAlign w:val="center"/>
          </w:tcPr>
          <w:p>
            <w:pPr>
              <w:spacing w:line="280" w:lineRule="exact"/>
              <w:jc w:val="left"/>
              <w:rPr>
                <w:rFonts w:hint="eastAsia" w:ascii="仿宋_GB2312" w:hAnsi="宋体"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jc w:val="center"/>
        </w:trPr>
        <w:tc>
          <w:tcPr>
            <w:tcW w:w="616" w:type="dxa"/>
            <w:vAlign w:val="center"/>
          </w:tcPr>
          <w:p>
            <w:pPr>
              <w:spacing w:line="280" w:lineRule="exact"/>
              <w:jc w:val="left"/>
              <w:rPr>
                <w:rFonts w:hint="eastAsia" w:ascii="仿宋_GB2312" w:eastAsia="仿宋_GB2312"/>
                <w:sz w:val="18"/>
                <w:szCs w:val="18"/>
              </w:rPr>
            </w:pPr>
            <w:r>
              <w:rPr>
                <w:rFonts w:hint="eastAsia" w:ascii="仿宋_GB2312" w:hAnsi="仿宋_GB2312" w:eastAsia="仿宋_GB2312" w:cs="仿宋_GB2312"/>
                <w:sz w:val="18"/>
                <w:szCs w:val="18"/>
              </w:rPr>
              <w:t>24</w:t>
            </w:r>
          </w:p>
        </w:tc>
        <w:tc>
          <w:tcPr>
            <w:tcW w:w="709" w:type="dxa"/>
            <w:vAlign w:val="center"/>
          </w:tcPr>
          <w:p>
            <w:pPr>
              <w:spacing w:line="320" w:lineRule="exact"/>
              <w:rPr>
                <w:rFonts w:hint="eastAsia" w:ascii="仿宋_GB2312" w:hAnsi="宋体" w:eastAsia="仿宋_GB2312" w:cs="宋体"/>
                <w:color w:val="000000"/>
                <w:sz w:val="18"/>
                <w:szCs w:val="18"/>
              </w:rPr>
            </w:pPr>
            <w:r>
              <w:rPr>
                <w:rFonts w:hint="eastAsia" w:ascii="仿宋_GB2312" w:hAnsi="仿宋_GB2312" w:eastAsia="仿宋_GB2312" w:cs="仿宋_GB2312"/>
                <w:sz w:val="18"/>
                <w:szCs w:val="18"/>
              </w:rPr>
              <w:t>国有产权交易信息</w:t>
            </w:r>
          </w:p>
        </w:tc>
        <w:tc>
          <w:tcPr>
            <w:tcW w:w="675" w:type="dxa"/>
            <w:vAlign w:val="center"/>
          </w:tcPr>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国有企业资产转让成交公告</w:t>
            </w:r>
          </w:p>
        </w:tc>
        <w:tc>
          <w:tcPr>
            <w:tcW w:w="2908" w:type="dxa"/>
            <w:vAlign w:val="center"/>
          </w:tcPr>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交易标的名称、评估价格、转让底价、交易价格等。</w:t>
            </w:r>
          </w:p>
        </w:tc>
        <w:tc>
          <w:tcPr>
            <w:tcW w:w="1770" w:type="dxa"/>
            <w:vAlign w:val="center"/>
          </w:tcPr>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《国务院办公厅关于推进公共资源配置领域政府信息公开的意见》（国办发〔2017〕97号）、《企业国有资产交易监督管理办法》(国资委、财政部令第32号)</w:t>
            </w:r>
          </w:p>
        </w:tc>
        <w:tc>
          <w:tcPr>
            <w:tcW w:w="1515" w:type="dxa"/>
            <w:vAlign w:val="center"/>
          </w:tcPr>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不少于5个工作日</w:t>
            </w:r>
          </w:p>
        </w:tc>
        <w:tc>
          <w:tcPr>
            <w:tcW w:w="1185" w:type="dxa"/>
            <w:vAlign w:val="center"/>
          </w:tcPr>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产权交易机构</w:t>
            </w:r>
          </w:p>
        </w:tc>
        <w:tc>
          <w:tcPr>
            <w:tcW w:w="1787" w:type="dxa"/>
            <w:vAlign w:val="center"/>
          </w:tcPr>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■产权交易机构网站</w:t>
            </w:r>
          </w:p>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■贵港市公共资源交易平台</w:t>
            </w:r>
          </w:p>
          <w:p>
            <w:pPr>
              <w:spacing w:line="320" w:lineRule="exact"/>
              <w:jc w:val="left"/>
              <w:rPr>
                <w:rFonts w:hint="eastAsia" w:ascii="仿宋_GB2312" w:hAnsi="宋体" w:eastAsia="仿宋_GB2312" w:cs="宋体"/>
                <w:color w:val="000000"/>
                <w:sz w:val="18"/>
                <w:szCs w:val="18"/>
              </w:rPr>
            </w:pPr>
          </w:p>
        </w:tc>
        <w:tc>
          <w:tcPr>
            <w:tcW w:w="709" w:type="dxa"/>
            <w:vAlign w:val="center"/>
          </w:tcPr>
          <w:p>
            <w:pPr>
              <w:spacing w:line="32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8" w:type="dxa"/>
            <w:vAlign w:val="center"/>
          </w:tcPr>
          <w:p>
            <w:pPr>
              <w:spacing w:line="280" w:lineRule="exact"/>
              <w:jc w:val="left"/>
              <w:rPr>
                <w:rFonts w:hint="eastAsia" w:ascii="仿宋_GB2312" w:hAnsi="宋体" w:eastAsia="仿宋_GB2312" w:cs="宋体"/>
                <w:color w:val="000000"/>
                <w:sz w:val="18"/>
                <w:szCs w:val="18"/>
              </w:rPr>
            </w:pPr>
          </w:p>
        </w:tc>
        <w:tc>
          <w:tcPr>
            <w:tcW w:w="567" w:type="dxa"/>
            <w:vAlign w:val="center"/>
          </w:tcPr>
          <w:p>
            <w:pPr>
              <w:spacing w:line="28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80" w:lineRule="exact"/>
              <w:jc w:val="left"/>
              <w:rPr>
                <w:rFonts w:hint="eastAsia" w:ascii="仿宋_GB2312" w:hAnsi="宋体" w:eastAsia="仿宋_GB2312" w:cs="宋体"/>
                <w:color w:val="000000"/>
                <w:sz w:val="18"/>
                <w:szCs w:val="18"/>
              </w:rPr>
            </w:pPr>
          </w:p>
        </w:tc>
        <w:tc>
          <w:tcPr>
            <w:tcW w:w="515" w:type="dxa"/>
            <w:vAlign w:val="center"/>
          </w:tcPr>
          <w:p>
            <w:pPr>
              <w:spacing w:line="28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8" w:type="dxa"/>
            <w:vAlign w:val="center"/>
          </w:tcPr>
          <w:p>
            <w:pPr>
              <w:spacing w:line="280" w:lineRule="exact"/>
              <w:jc w:val="left"/>
              <w:rPr>
                <w:rFonts w:hint="eastAsia" w:ascii="仿宋_GB2312" w:hAnsi="宋体" w:eastAsia="仿宋_GB2312" w:cs="宋体"/>
                <w:color w:val="000000"/>
                <w:sz w:val="18"/>
                <w:szCs w:val="18"/>
              </w:rPr>
            </w:pPr>
          </w:p>
        </w:tc>
      </w:tr>
      <w:bookmarkEnd w:id="0"/>
    </w:tbl>
    <w:p>
      <w:pPr>
        <w:rPr>
          <w:rFonts w:hint="eastAsia"/>
        </w:rPr>
      </w:pPr>
    </w:p>
    <w:p>
      <w:pPr>
        <w:spacing w:line="20" w:lineRule="exact"/>
      </w:pPr>
    </w:p>
    <w:sectPr>
      <w:pgSz w:w="16838" w:h="11906" w:orient="landscape"/>
      <w:pgMar w:top="1134" w:right="567" w:bottom="1134"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04B86"/>
    <w:rsid w:val="002D0CB1"/>
    <w:rsid w:val="003E5837"/>
    <w:rsid w:val="004C1613"/>
    <w:rsid w:val="00641CAA"/>
    <w:rsid w:val="006C437F"/>
    <w:rsid w:val="00760F23"/>
    <w:rsid w:val="007F3142"/>
    <w:rsid w:val="0091287A"/>
    <w:rsid w:val="009806AB"/>
    <w:rsid w:val="00A00C82"/>
    <w:rsid w:val="00F43AEA"/>
    <w:rsid w:val="00F73C42"/>
    <w:rsid w:val="055F38E0"/>
    <w:rsid w:val="07662B2A"/>
    <w:rsid w:val="078E3396"/>
    <w:rsid w:val="09CA6869"/>
    <w:rsid w:val="0BAC3567"/>
    <w:rsid w:val="104510EF"/>
    <w:rsid w:val="1AC307DB"/>
    <w:rsid w:val="1B083653"/>
    <w:rsid w:val="1C677992"/>
    <w:rsid w:val="1DEF686E"/>
    <w:rsid w:val="1E0B4CFB"/>
    <w:rsid w:val="1FE2463C"/>
    <w:rsid w:val="213A182F"/>
    <w:rsid w:val="233421E5"/>
    <w:rsid w:val="258E7E25"/>
    <w:rsid w:val="2D604B86"/>
    <w:rsid w:val="2FC70A1C"/>
    <w:rsid w:val="3199217E"/>
    <w:rsid w:val="31FB69A8"/>
    <w:rsid w:val="4A5B71F3"/>
    <w:rsid w:val="5462617C"/>
    <w:rsid w:val="59D34785"/>
    <w:rsid w:val="5E0649C1"/>
    <w:rsid w:val="5F0B49C0"/>
    <w:rsid w:val="62D92F50"/>
    <w:rsid w:val="66BD13A5"/>
    <w:rsid w:val="6B3F417F"/>
    <w:rsid w:val="6B533449"/>
    <w:rsid w:val="6D054A5B"/>
    <w:rsid w:val="70375BFB"/>
    <w:rsid w:val="7786447F"/>
    <w:rsid w:val="7C756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link w:val="11"/>
    <w:qFormat/>
    <w:uiPriority w:val="0"/>
    <w:pPr>
      <w:spacing w:before="240" w:after="60"/>
      <w:jc w:val="center"/>
      <w:outlineLvl w:val="0"/>
    </w:pPr>
    <w:rPr>
      <w:rFonts w:eastAsia="宋体" w:asciiTheme="majorHAnsi" w:hAnsiTheme="majorHAnsi" w:cstheme="majorBidi"/>
      <w:b/>
      <w:bCs/>
      <w:sz w:val="32"/>
      <w:szCs w:val="32"/>
    </w:rPr>
  </w:style>
  <w:style w:type="character" w:customStyle="1" w:styleId="9">
    <w:name w:val="页眉 Char"/>
    <w:basedOn w:val="8"/>
    <w:link w:val="4"/>
    <w:uiPriority w:val="0"/>
    <w:rPr>
      <w:kern w:val="2"/>
      <w:sz w:val="18"/>
      <w:szCs w:val="18"/>
    </w:rPr>
  </w:style>
  <w:style w:type="character" w:customStyle="1" w:styleId="10">
    <w:name w:val="页脚 Char"/>
    <w:basedOn w:val="8"/>
    <w:link w:val="3"/>
    <w:uiPriority w:val="0"/>
    <w:rPr>
      <w:kern w:val="2"/>
      <w:sz w:val="18"/>
      <w:szCs w:val="18"/>
    </w:rPr>
  </w:style>
  <w:style w:type="character" w:customStyle="1" w:styleId="11">
    <w:name w:val="标题 Char"/>
    <w:basedOn w:val="8"/>
    <w:link w:val="6"/>
    <w:uiPriority w:val="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1007</Words>
  <Characters>5746</Characters>
  <Lines>47</Lines>
  <Paragraphs>13</Paragraphs>
  <TotalTime>2</TotalTime>
  <ScaleCrop>false</ScaleCrop>
  <LinksUpToDate>false</LinksUpToDate>
  <CharactersWithSpaces>6740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2020-11-17T09:14:00Z</dcterms:created>
  <dc:creator>Lenovo</dc:creator>
  <cp:lastModifiedBy>Lenovo</cp:lastModifiedBy>
  <dcterms:modified xsi:type="dcterms:W3CDTF">2020-12-04T10:44:13Z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