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6609D" w14:textId="1CB88A68" w:rsidR="004206D6" w:rsidRDefault="00A110F5">
      <w:pPr>
        <w:pStyle w:val="1"/>
        <w:jc w:val="center"/>
        <w:rPr>
          <w:rFonts w:ascii="仿宋_GB2312" w:eastAsia="仿宋_GB2312" w:hAnsi="仿宋_GB2312" w:cs="仿宋_GB2312"/>
          <w:sz w:val="21"/>
          <w:szCs w:val="21"/>
        </w:rPr>
      </w:pPr>
      <w:bookmarkStart w:id="0" w:name="_（四）就业领域基层政务公开标准目录"/>
      <w:bookmarkStart w:id="1" w:name="_Toc55659477"/>
      <w:bookmarkStart w:id="2" w:name="_Toc13526"/>
      <w:bookmarkEnd w:id="0"/>
      <w:r w:rsidRPr="00A110F5">
        <w:rPr>
          <w:rFonts w:ascii="宋体" w:hAnsi="宋体" w:cs="宋体" w:hint="eastAsia"/>
        </w:rPr>
        <w:t>南丹县</w:t>
      </w:r>
      <w:r w:rsidR="00564881">
        <w:rPr>
          <w:rFonts w:ascii="宋体" w:hAnsi="宋体" w:cs="宋体" w:hint="eastAsia"/>
        </w:rPr>
        <w:t>公共资源交易</w:t>
      </w:r>
      <w:r w:rsidR="00564881">
        <w:rPr>
          <w:rFonts w:ascii="宋体" w:hAnsi="宋体" w:cs="宋体" w:hint="eastAsia"/>
        </w:rPr>
        <w:t>领域基层政务公开标准目录</w:t>
      </w:r>
      <w:bookmarkEnd w:id="1"/>
      <w:bookmarkEnd w:id="2"/>
    </w:p>
    <w:tbl>
      <w:tblPr>
        <w:tblStyle w:val="aa"/>
        <w:tblW w:w="14422" w:type="dxa"/>
        <w:tblLayout w:type="fixed"/>
        <w:tblLook w:val="04A0" w:firstRow="1" w:lastRow="0" w:firstColumn="1" w:lastColumn="0" w:noHBand="0" w:noVBand="1"/>
      </w:tblPr>
      <w:tblGrid>
        <w:gridCol w:w="607"/>
        <w:gridCol w:w="854"/>
        <w:gridCol w:w="795"/>
        <w:gridCol w:w="2375"/>
        <w:gridCol w:w="1631"/>
        <w:gridCol w:w="1687"/>
        <w:gridCol w:w="1200"/>
        <w:gridCol w:w="1463"/>
        <w:gridCol w:w="675"/>
        <w:gridCol w:w="710"/>
        <w:gridCol w:w="600"/>
        <w:gridCol w:w="675"/>
        <w:gridCol w:w="493"/>
        <w:gridCol w:w="657"/>
      </w:tblGrid>
      <w:tr w:rsidR="004206D6" w14:paraId="15F24A3E" w14:textId="77777777">
        <w:trPr>
          <w:trHeight w:val="456"/>
          <w:tblHeader/>
        </w:trPr>
        <w:tc>
          <w:tcPr>
            <w:tcW w:w="607" w:type="dxa"/>
            <w:vMerge w:val="restart"/>
            <w:vAlign w:val="center"/>
          </w:tcPr>
          <w:p w14:paraId="0185514A" w14:textId="77777777" w:rsidR="004206D6" w:rsidRDefault="00564881">
            <w:pPr>
              <w:spacing w:line="2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649" w:type="dxa"/>
            <w:gridSpan w:val="2"/>
            <w:vAlign w:val="center"/>
          </w:tcPr>
          <w:p w14:paraId="728C26DF" w14:textId="77777777" w:rsidR="004206D6" w:rsidRDefault="00564881">
            <w:pPr>
              <w:spacing w:line="2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公开事项</w:t>
            </w:r>
          </w:p>
        </w:tc>
        <w:tc>
          <w:tcPr>
            <w:tcW w:w="2375" w:type="dxa"/>
            <w:vMerge w:val="restart"/>
            <w:vAlign w:val="center"/>
          </w:tcPr>
          <w:p w14:paraId="05BC328D" w14:textId="77777777" w:rsidR="004206D6" w:rsidRDefault="00564881">
            <w:pPr>
              <w:spacing w:line="2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公开内容（要素</w:t>
            </w:r>
            <w:r>
              <w:rPr>
                <w:rFonts w:ascii="仿宋_GB2312" w:eastAsia="仿宋_GB2312" w:hAnsi="仿宋_GB2312" w:cs="仿宋_GB2312" w:hint="eastAsia"/>
                <w:szCs w:val="21"/>
              </w:rPr>
              <w:t>）</w:t>
            </w:r>
          </w:p>
        </w:tc>
        <w:tc>
          <w:tcPr>
            <w:tcW w:w="1631" w:type="dxa"/>
            <w:vMerge w:val="restart"/>
            <w:vAlign w:val="center"/>
          </w:tcPr>
          <w:p w14:paraId="1FEBFBB4" w14:textId="77777777" w:rsidR="004206D6" w:rsidRDefault="00564881">
            <w:pPr>
              <w:spacing w:line="2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公开依据</w:t>
            </w:r>
          </w:p>
        </w:tc>
        <w:tc>
          <w:tcPr>
            <w:tcW w:w="1687" w:type="dxa"/>
            <w:vMerge w:val="restart"/>
            <w:vAlign w:val="center"/>
          </w:tcPr>
          <w:p w14:paraId="3B23EFDF" w14:textId="77777777" w:rsidR="004206D6" w:rsidRDefault="00564881">
            <w:pPr>
              <w:spacing w:line="2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公开时限</w:t>
            </w:r>
          </w:p>
        </w:tc>
        <w:tc>
          <w:tcPr>
            <w:tcW w:w="1200" w:type="dxa"/>
            <w:vMerge w:val="restart"/>
            <w:vAlign w:val="center"/>
          </w:tcPr>
          <w:p w14:paraId="6CB622CA" w14:textId="77777777" w:rsidR="004206D6" w:rsidRDefault="00564881">
            <w:pPr>
              <w:spacing w:line="2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公开主体</w:t>
            </w:r>
          </w:p>
        </w:tc>
        <w:tc>
          <w:tcPr>
            <w:tcW w:w="1463" w:type="dxa"/>
            <w:vMerge w:val="restart"/>
            <w:vAlign w:val="center"/>
          </w:tcPr>
          <w:p w14:paraId="226184FD" w14:textId="77777777" w:rsidR="004206D6" w:rsidRDefault="00564881">
            <w:pPr>
              <w:spacing w:line="2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公开渠道和载体</w:t>
            </w:r>
          </w:p>
        </w:tc>
        <w:tc>
          <w:tcPr>
            <w:tcW w:w="1385" w:type="dxa"/>
            <w:gridSpan w:val="2"/>
            <w:vAlign w:val="center"/>
          </w:tcPr>
          <w:p w14:paraId="12379D14" w14:textId="77777777" w:rsidR="004206D6" w:rsidRDefault="00564881">
            <w:pPr>
              <w:spacing w:line="2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公开对象</w:t>
            </w:r>
          </w:p>
        </w:tc>
        <w:tc>
          <w:tcPr>
            <w:tcW w:w="1275" w:type="dxa"/>
            <w:gridSpan w:val="2"/>
            <w:vAlign w:val="center"/>
          </w:tcPr>
          <w:p w14:paraId="7A91C075" w14:textId="77777777" w:rsidR="004206D6" w:rsidRDefault="00564881">
            <w:pPr>
              <w:spacing w:line="2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公开方式</w:t>
            </w:r>
          </w:p>
        </w:tc>
        <w:tc>
          <w:tcPr>
            <w:tcW w:w="1150" w:type="dxa"/>
            <w:gridSpan w:val="2"/>
            <w:vAlign w:val="center"/>
          </w:tcPr>
          <w:p w14:paraId="4491518C" w14:textId="77777777" w:rsidR="004206D6" w:rsidRDefault="00564881">
            <w:pPr>
              <w:spacing w:line="2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公开层级</w:t>
            </w:r>
          </w:p>
        </w:tc>
      </w:tr>
      <w:tr w:rsidR="004206D6" w14:paraId="31D27D96" w14:textId="77777777">
        <w:trPr>
          <w:tblHeader/>
        </w:trPr>
        <w:tc>
          <w:tcPr>
            <w:tcW w:w="607" w:type="dxa"/>
            <w:vMerge/>
            <w:vAlign w:val="center"/>
          </w:tcPr>
          <w:p w14:paraId="0B16F2F6" w14:textId="77777777" w:rsidR="004206D6" w:rsidRDefault="004206D6">
            <w:pPr>
              <w:spacing w:line="200" w:lineRule="exact"/>
              <w:jc w:val="center"/>
              <w:rPr>
                <w:rFonts w:ascii="仿宋_GB2312" w:eastAsia="仿宋_GB2312" w:hAnsi="仿宋_GB2312" w:cs="仿宋_GB2312"/>
                <w:szCs w:val="21"/>
              </w:rPr>
            </w:pPr>
          </w:p>
        </w:tc>
        <w:tc>
          <w:tcPr>
            <w:tcW w:w="854" w:type="dxa"/>
            <w:vAlign w:val="center"/>
          </w:tcPr>
          <w:p w14:paraId="0A7370F5" w14:textId="77777777" w:rsidR="004206D6" w:rsidRDefault="00564881">
            <w:pPr>
              <w:spacing w:line="20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一级事项</w:t>
            </w:r>
          </w:p>
        </w:tc>
        <w:tc>
          <w:tcPr>
            <w:tcW w:w="795" w:type="dxa"/>
            <w:vAlign w:val="center"/>
          </w:tcPr>
          <w:p w14:paraId="09C11337" w14:textId="77777777" w:rsidR="004206D6" w:rsidRDefault="00564881">
            <w:pPr>
              <w:spacing w:line="200" w:lineRule="exact"/>
              <w:jc w:val="center"/>
              <w:rPr>
                <w:rFonts w:ascii="仿宋_GB2312" w:eastAsia="仿宋_GB2312" w:hAnsi="仿宋_GB2312" w:cs="仿宋_GB2312"/>
                <w:szCs w:val="21"/>
              </w:rPr>
            </w:pPr>
            <w:r>
              <w:rPr>
                <w:rFonts w:ascii="仿宋_GB2312" w:eastAsia="仿宋_GB2312" w:hAnsi="仿宋_GB2312" w:cs="仿宋_GB2312" w:hint="eastAsia"/>
                <w:szCs w:val="21"/>
              </w:rPr>
              <w:t>二级事项</w:t>
            </w:r>
          </w:p>
        </w:tc>
        <w:tc>
          <w:tcPr>
            <w:tcW w:w="2375" w:type="dxa"/>
            <w:vMerge/>
            <w:vAlign w:val="center"/>
          </w:tcPr>
          <w:p w14:paraId="4F0ADEE6" w14:textId="77777777" w:rsidR="004206D6" w:rsidRDefault="004206D6">
            <w:pPr>
              <w:spacing w:line="200" w:lineRule="exact"/>
              <w:jc w:val="center"/>
              <w:rPr>
                <w:rFonts w:ascii="仿宋_GB2312" w:eastAsia="仿宋_GB2312" w:hAnsi="仿宋_GB2312" w:cs="仿宋_GB2312"/>
                <w:szCs w:val="21"/>
              </w:rPr>
            </w:pPr>
          </w:p>
        </w:tc>
        <w:tc>
          <w:tcPr>
            <w:tcW w:w="1631" w:type="dxa"/>
            <w:vMerge/>
            <w:vAlign w:val="center"/>
          </w:tcPr>
          <w:p w14:paraId="6F16070D" w14:textId="77777777" w:rsidR="004206D6" w:rsidRDefault="004206D6">
            <w:pPr>
              <w:spacing w:line="200" w:lineRule="exact"/>
              <w:jc w:val="center"/>
              <w:rPr>
                <w:rFonts w:ascii="仿宋_GB2312" w:eastAsia="仿宋_GB2312" w:hAnsi="仿宋_GB2312" w:cs="仿宋_GB2312"/>
                <w:szCs w:val="21"/>
              </w:rPr>
            </w:pPr>
          </w:p>
        </w:tc>
        <w:tc>
          <w:tcPr>
            <w:tcW w:w="1687" w:type="dxa"/>
            <w:vMerge/>
            <w:vAlign w:val="center"/>
          </w:tcPr>
          <w:p w14:paraId="3B197456" w14:textId="77777777" w:rsidR="004206D6" w:rsidRDefault="004206D6">
            <w:pPr>
              <w:spacing w:line="200" w:lineRule="exact"/>
              <w:jc w:val="center"/>
              <w:rPr>
                <w:rFonts w:ascii="仿宋_GB2312" w:eastAsia="仿宋_GB2312" w:hAnsi="仿宋_GB2312" w:cs="仿宋_GB2312"/>
                <w:szCs w:val="21"/>
              </w:rPr>
            </w:pPr>
          </w:p>
        </w:tc>
        <w:tc>
          <w:tcPr>
            <w:tcW w:w="1200" w:type="dxa"/>
            <w:vMerge/>
            <w:vAlign w:val="center"/>
          </w:tcPr>
          <w:p w14:paraId="5A90CF66" w14:textId="77777777" w:rsidR="004206D6" w:rsidRDefault="004206D6">
            <w:pPr>
              <w:spacing w:line="200" w:lineRule="exact"/>
              <w:jc w:val="center"/>
              <w:rPr>
                <w:rFonts w:ascii="仿宋_GB2312" w:eastAsia="仿宋_GB2312" w:hAnsi="仿宋_GB2312" w:cs="仿宋_GB2312"/>
                <w:szCs w:val="21"/>
              </w:rPr>
            </w:pPr>
          </w:p>
        </w:tc>
        <w:tc>
          <w:tcPr>
            <w:tcW w:w="1463" w:type="dxa"/>
            <w:vMerge/>
            <w:vAlign w:val="center"/>
          </w:tcPr>
          <w:p w14:paraId="007152D3" w14:textId="77777777" w:rsidR="004206D6" w:rsidRDefault="004206D6">
            <w:pPr>
              <w:spacing w:line="200" w:lineRule="exact"/>
              <w:jc w:val="center"/>
              <w:rPr>
                <w:rFonts w:ascii="仿宋_GB2312" w:eastAsia="仿宋_GB2312" w:hAnsi="仿宋_GB2312" w:cs="仿宋_GB2312"/>
                <w:szCs w:val="21"/>
              </w:rPr>
            </w:pPr>
          </w:p>
        </w:tc>
        <w:tc>
          <w:tcPr>
            <w:tcW w:w="675" w:type="dxa"/>
            <w:vAlign w:val="center"/>
          </w:tcPr>
          <w:p w14:paraId="1683292B" w14:textId="77777777" w:rsidR="004206D6" w:rsidRDefault="00564881">
            <w:pPr>
              <w:spacing w:line="2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全社会</w:t>
            </w:r>
          </w:p>
        </w:tc>
        <w:tc>
          <w:tcPr>
            <w:tcW w:w="710" w:type="dxa"/>
            <w:vAlign w:val="center"/>
          </w:tcPr>
          <w:p w14:paraId="40CF1929" w14:textId="77777777" w:rsidR="004206D6" w:rsidRDefault="00564881">
            <w:pPr>
              <w:spacing w:line="200" w:lineRule="exact"/>
              <w:jc w:val="center"/>
              <w:rPr>
                <w:rFonts w:ascii="仿宋_GB2312" w:eastAsia="仿宋_GB2312" w:hAnsi="仿宋_GB2312" w:cs="仿宋_GB2312"/>
                <w:szCs w:val="21"/>
              </w:rPr>
            </w:pPr>
            <w:r>
              <w:rPr>
                <w:rFonts w:ascii="仿宋_GB2312" w:eastAsia="仿宋_GB2312" w:hAnsi="仿宋_GB2312" w:cs="仿宋_GB2312" w:hint="eastAsia"/>
                <w:szCs w:val="21"/>
              </w:rPr>
              <w:t>特定群众</w:t>
            </w:r>
          </w:p>
        </w:tc>
        <w:tc>
          <w:tcPr>
            <w:tcW w:w="600" w:type="dxa"/>
            <w:vAlign w:val="center"/>
          </w:tcPr>
          <w:p w14:paraId="64050442" w14:textId="77777777" w:rsidR="004206D6" w:rsidRDefault="00564881">
            <w:pPr>
              <w:spacing w:line="20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主动</w:t>
            </w:r>
          </w:p>
        </w:tc>
        <w:tc>
          <w:tcPr>
            <w:tcW w:w="675" w:type="dxa"/>
            <w:vAlign w:val="center"/>
          </w:tcPr>
          <w:p w14:paraId="2F814FB7" w14:textId="77777777" w:rsidR="004206D6" w:rsidRDefault="00564881">
            <w:pPr>
              <w:spacing w:line="200" w:lineRule="exact"/>
              <w:jc w:val="center"/>
              <w:rPr>
                <w:rFonts w:ascii="仿宋_GB2312" w:eastAsia="仿宋_GB2312" w:hAnsi="仿宋_GB2312" w:cs="仿宋_GB2312"/>
                <w:szCs w:val="21"/>
              </w:rPr>
            </w:pPr>
            <w:r>
              <w:rPr>
                <w:rFonts w:ascii="仿宋_GB2312" w:eastAsia="仿宋_GB2312" w:hAnsi="仿宋_GB2312" w:cs="仿宋_GB2312" w:hint="eastAsia"/>
                <w:szCs w:val="21"/>
              </w:rPr>
              <w:t>依申请公开</w:t>
            </w:r>
          </w:p>
        </w:tc>
        <w:tc>
          <w:tcPr>
            <w:tcW w:w="493" w:type="dxa"/>
            <w:vAlign w:val="center"/>
          </w:tcPr>
          <w:p w14:paraId="0EDBDD00" w14:textId="77777777" w:rsidR="004206D6" w:rsidRDefault="00564881">
            <w:pPr>
              <w:spacing w:line="2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县级</w:t>
            </w:r>
          </w:p>
        </w:tc>
        <w:tc>
          <w:tcPr>
            <w:tcW w:w="657" w:type="dxa"/>
            <w:vAlign w:val="center"/>
          </w:tcPr>
          <w:p w14:paraId="23BA0159" w14:textId="77777777" w:rsidR="004206D6" w:rsidRDefault="00564881">
            <w:pPr>
              <w:spacing w:line="200" w:lineRule="exact"/>
              <w:jc w:val="center"/>
              <w:rPr>
                <w:rFonts w:ascii="仿宋_GB2312" w:eastAsia="仿宋_GB2312" w:hAnsi="仿宋_GB2312" w:cs="仿宋_GB2312"/>
                <w:szCs w:val="21"/>
              </w:rPr>
            </w:pPr>
            <w:r>
              <w:rPr>
                <w:rFonts w:ascii="仿宋_GB2312" w:eastAsia="仿宋_GB2312" w:hAnsi="仿宋_GB2312" w:cs="仿宋_GB2312" w:hint="eastAsia"/>
                <w:szCs w:val="21"/>
              </w:rPr>
              <w:t>乡、村级</w:t>
            </w:r>
          </w:p>
        </w:tc>
      </w:tr>
      <w:tr w:rsidR="004206D6" w14:paraId="14670C4B" w14:textId="77777777">
        <w:trPr>
          <w:trHeight w:val="2155"/>
        </w:trPr>
        <w:tc>
          <w:tcPr>
            <w:tcW w:w="607" w:type="dxa"/>
            <w:noWrap/>
            <w:vAlign w:val="center"/>
          </w:tcPr>
          <w:p w14:paraId="7328BD8E"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1</w:t>
            </w:r>
          </w:p>
        </w:tc>
        <w:tc>
          <w:tcPr>
            <w:tcW w:w="854" w:type="dxa"/>
            <w:vMerge w:val="restart"/>
            <w:vAlign w:val="center"/>
          </w:tcPr>
          <w:p w14:paraId="7CFCD729"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bCs/>
                <w:color w:val="000000"/>
                <w:kern w:val="0"/>
                <w:szCs w:val="21"/>
                <w:lang w:bidi="ar"/>
              </w:rPr>
              <w:t>工程建设项目招标投标信息</w:t>
            </w:r>
          </w:p>
        </w:tc>
        <w:tc>
          <w:tcPr>
            <w:tcW w:w="795" w:type="dxa"/>
            <w:vAlign w:val="center"/>
          </w:tcPr>
          <w:p w14:paraId="0AD7335D"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审批核准信息</w:t>
            </w:r>
          </w:p>
        </w:tc>
        <w:tc>
          <w:tcPr>
            <w:tcW w:w="2375" w:type="dxa"/>
            <w:vAlign w:val="center"/>
          </w:tcPr>
          <w:p w14:paraId="7CDA26D0" w14:textId="77777777" w:rsidR="004206D6" w:rsidRDefault="00564881">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招标内容招标范围、招标组织形式、招标方式、招标估算金额、招标事项审核或核准部门</w:t>
            </w:r>
          </w:p>
        </w:tc>
        <w:tc>
          <w:tcPr>
            <w:tcW w:w="1631" w:type="dxa"/>
            <w:vAlign w:val="center"/>
          </w:tcPr>
          <w:p w14:paraId="580FE3F6"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《招标投标法实施条例》《中华人民共和国政府信息公开条例》《国务院办公厅关于推进公共资源配置领域政府信息公开的意见》</w:t>
            </w:r>
          </w:p>
        </w:tc>
        <w:tc>
          <w:tcPr>
            <w:tcW w:w="1687" w:type="dxa"/>
            <w:vAlign w:val="center"/>
          </w:tcPr>
          <w:p w14:paraId="74A92B82"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信息形成之日起</w:t>
            </w:r>
            <w:r>
              <w:rPr>
                <w:rFonts w:ascii="仿宋_GB2312" w:eastAsia="仿宋_GB2312" w:hAnsi="仿宋_GB2312" w:cs="仿宋_GB2312" w:hint="eastAsia"/>
                <w:color w:val="000000"/>
                <w:kern w:val="0"/>
                <w:szCs w:val="21"/>
                <w:lang w:bidi="ar"/>
              </w:rPr>
              <w:t>20</w:t>
            </w:r>
            <w:r>
              <w:rPr>
                <w:rFonts w:ascii="仿宋_GB2312" w:eastAsia="仿宋_GB2312" w:hAnsi="仿宋_GB2312" w:cs="仿宋_GB2312" w:hint="eastAsia"/>
                <w:color w:val="000000"/>
                <w:kern w:val="0"/>
                <w:szCs w:val="21"/>
                <w:lang w:bidi="ar"/>
              </w:rPr>
              <w:t>个工作日内</w:t>
            </w:r>
          </w:p>
        </w:tc>
        <w:tc>
          <w:tcPr>
            <w:tcW w:w="1200" w:type="dxa"/>
            <w:vAlign w:val="center"/>
          </w:tcPr>
          <w:p w14:paraId="18F6FD96"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负责管理的部门</w:t>
            </w:r>
          </w:p>
        </w:tc>
        <w:tc>
          <w:tcPr>
            <w:tcW w:w="1463" w:type="dxa"/>
            <w:vAlign w:val="center"/>
          </w:tcPr>
          <w:p w14:paraId="566B1192" w14:textId="77777777" w:rsidR="004206D6" w:rsidRDefault="00564881">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■南丹县人民政府门户网站</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■管理部门网站</w:t>
            </w:r>
            <w:r>
              <w:rPr>
                <w:rFonts w:ascii="仿宋_GB2312" w:eastAsia="仿宋_GB2312" w:hAnsi="仿宋_GB2312" w:cs="仿宋_GB2312" w:hint="eastAsia"/>
                <w:color w:val="000000"/>
                <w:kern w:val="0"/>
                <w:szCs w:val="21"/>
                <w:lang w:bidi="ar"/>
              </w:rPr>
              <w:t xml:space="preserve">           </w:t>
            </w:r>
          </w:p>
        </w:tc>
        <w:tc>
          <w:tcPr>
            <w:tcW w:w="675" w:type="dxa"/>
            <w:vAlign w:val="center"/>
          </w:tcPr>
          <w:p w14:paraId="648E0313"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710" w:type="dxa"/>
            <w:vAlign w:val="center"/>
          </w:tcPr>
          <w:p w14:paraId="3718E577" w14:textId="77777777" w:rsidR="004206D6" w:rsidRDefault="004206D6">
            <w:pPr>
              <w:jc w:val="center"/>
              <w:rPr>
                <w:rFonts w:ascii="仿宋_GB2312" w:eastAsia="仿宋_GB2312" w:hAnsi="仿宋_GB2312" w:cs="仿宋_GB2312"/>
                <w:szCs w:val="21"/>
              </w:rPr>
            </w:pPr>
          </w:p>
        </w:tc>
        <w:tc>
          <w:tcPr>
            <w:tcW w:w="600" w:type="dxa"/>
            <w:vAlign w:val="center"/>
          </w:tcPr>
          <w:p w14:paraId="5127DFD8"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675" w:type="dxa"/>
            <w:vAlign w:val="center"/>
          </w:tcPr>
          <w:p w14:paraId="01C3449A" w14:textId="77777777" w:rsidR="004206D6" w:rsidRDefault="004206D6">
            <w:pPr>
              <w:jc w:val="center"/>
              <w:rPr>
                <w:rFonts w:ascii="仿宋_GB2312" w:eastAsia="仿宋_GB2312" w:hAnsi="仿宋_GB2312" w:cs="仿宋_GB2312"/>
                <w:szCs w:val="21"/>
              </w:rPr>
            </w:pPr>
          </w:p>
        </w:tc>
        <w:tc>
          <w:tcPr>
            <w:tcW w:w="493" w:type="dxa"/>
            <w:vAlign w:val="center"/>
          </w:tcPr>
          <w:p w14:paraId="3B2B8756"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657" w:type="dxa"/>
            <w:noWrap/>
            <w:vAlign w:val="center"/>
          </w:tcPr>
          <w:p w14:paraId="0FF3BB59" w14:textId="77777777" w:rsidR="004206D6" w:rsidRDefault="004206D6">
            <w:pPr>
              <w:jc w:val="center"/>
              <w:rPr>
                <w:rFonts w:ascii="仿宋_GB2312" w:eastAsia="仿宋_GB2312" w:hAnsi="仿宋_GB2312" w:cs="仿宋_GB2312"/>
                <w:szCs w:val="21"/>
              </w:rPr>
            </w:pPr>
          </w:p>
        </w:tc>
      </w:tr>
      <w:tr w:rsidR="004206D6" w14:paraId="789F2D62" w14:textId="77777777">
        <w:trPr>
          <w:trHeight w:val="2700"/>
        </w:trPr>
        <w:tc>
          <w:tcPr>
            <w:tcW w:w="607" w:type="dxa"/>
            <w:noWrap/>
            <w:vAlign w:val="center"/>
          </w:tcPr>
          <w:p w14:paraId="504F4D3F"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2</w:t>
            </w:r>
          </w:p>
        </w:tc>
        <w:tc>
          <w:tcPr>
            <w:tcW w:w="854" w:type="dxa"/>
            <w:vMerge/>
            <w:vAlign w:val="center"/>
          </w:tcPr>
          <w:p w14:paraId="0D5345FA" w14:textId="77777777" w:rsidR="004206D6" w:rsidRDefault="004206D6">
            <w:pPr>
              <w:jc w:val="center"/>
              <w:rPr>
                <w:rFonts w:ascii="仿宋_GB2312" w:eastAsia="仿宋_GB2312" w:hAnsi="仿宋_GB2312" w:cs="仿宋_GB2312"/>
                <w:szCs w:val="21"/>
              </w:rPr>
            </w:pPr>
          </w:p>
        </w:tc>
        <w:tc>
          <w:tcPr>
            <w:tcW w:w="795" w:type="dxa"/>
            <w:vAlign w:val="center"/>
          </w:tcPr>
          <w:p w14:paraId="4EB0445D" w14:textId="77777777" w:rsidR="004206D6" w:rsidRDefault="00564881">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招标公告</w:t>
            </w:r>
          </w:p>
        </w:tc>
        <w:tc>
          <w:tcPr>
            <w:tcW w:w="2375" w:type="dxa"/>
            <w:vAlign w:val="center"/>
          </w:tcPr>
          <w:p w14:paraId="5B3B74A2" w14:textId="77777777" w:rsidR="004206D6" w:rsidRDefault="00564881">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 w:val="18"/>
                <w:szCs w:val="18"/>
                <w:lang w:bidi="ar"/>
              </w:rPr>
              <w:t>招标项目名称、内容、范围、规模、资金来源；投标资格能力要求以及是否接受联合体投标；获取招标文件的时间、方式；递交投标文件的截止时间、方式；招标人及其招标代理机构的名称、地址、联系人及其联系方式；采用电子招标投标方式的，潜在投标人访问电子招标交易平台的网址和方法；其他依法应载明的内容。</w:t>
            </w:r>
          </w:p>
        </w:tc>
        <w:tc>
          <w:tcPr>
            <w:tcW w:w="1631" w:type="dxa"/>
            <w:vAlign w:val="center"/>
          </w:tcPr>
          <w:p w14:paraId="12F64452" w14:textId="77777777" w:rsidR="004206D6" w:rsidRDefault="00564881">
            <w:pPr>
              <w:widowControl/>
              <w:jc w:val="center"/>
              <w:textAlignment w:val="center"/>
              <w:rPr>
                <w:rFonts w:ascii="仿宋_GB2312" w:eastAsia="仿宋_GB2312" w:hAnsi="仿宋_GB2312" w:cs="仿宋_GB2312"/>
                <w:sz w:val="18"/>
                <w:szCs w:val="18"/>
              </w:rPr>
            </w:pPr>
            <w:r>
              <w:rPr>
                <w:rFonts w:ascii="仿宋_GB2312" w:eastAsia="仿宋_GB2312" w:hAnsi="仿宋_GB2312" w:cs="仿宋_GB2312" w:hint="eastAsia"/>
                <w:color w:val="000000"/>
                <w:kern w:val="0"/>
                <w:sz w:val="18"/>
                <w:szCs w:val="18"/>
                <w:lang w:bidi="ar"/>
              </w:rPr>
              <w:t>《招标投标法》《招标投标法实施条例》《中华人民共和国政府信息公开条例》《国务院办公厅关于推进公共资源配置领域政府信息公开的意见》《招标公告和公示信息发布管理办法》</w:t>
            </w:r>
          </w:p>
        </w:tc>
        <w:tc>
          <w:tcPr>
            <w:tcW w:w="1687" w:type="dxa"/>
            <w:vAlign w:val="center"/>
          </w:tcPr>
          <w:p w14:paraId="0CA7AC9F"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及时公开</w:t>
            </w:r>
          </w:p>
        </w:tc>
        <w:tc>
          <w:tcPr>
            <w:tcW w:w="1200" w:type="dxa"/>
            <w:vAlign w:val="center"/>
          </w:tcPr>
          <w:p w14:paraId="17961765"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招标人或其委托的招标代理机构</w:t>
            </w:r>
          </w:p>
        </w:tc>
        <w:tc>
          <w:tcPr>
            <w:tcW w:w="1463" w:type="dxa"/>
            <w:vAlign w:val="center"/>
          </w:tcPr>
          <w:p w14:paraId="740C4A0A" w14:textId="77777777" w:rsidR="004206D6" w:rsidRDefault="00564881">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■招标投标公共服务平台</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■公共资源交易平台</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■电子招标投标交易平台</w:t>
            </w:r>
          </w:p>
        </w:tc>
        <w:tc>
          <w:tcPr>
            <w:tcW w:w="675" w:type="dxa"/>
            <w:vAlign w:val="center"/>
          </w:tcPr>
          <w:p w14:paraId="1681655C"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710" w:type="dxa"/>
            <w:vAlign w:val="center"/>
          </w:tcPr>
          <w:p w14:paraId="7D1A3A7B" w14:textId="77777777" w:rsidR="004206D6" w:rsidRDefault="004206D6">
            <w:pPr>
              <w:jc w:val="center"/>
              <w:rPr>
                <w:rFonts w:ascii="仿宋_GB2312" w:eastAsia="仿宋_GB2312" w:hAnsi="仿宋_GB2312" w:cs="仿宋_GB2312"/>
                <w:szCs w:val="21"/>
              </w:rPr>
            </w:pPr>
          </w:p>
        </w:tc>
        <w:tc>
          <w:tcPr>
            <w:tcW w:w="600" w:type="dxa"/>
            <w:vAlign w:val="center"/>
          </w:tcPr>
          <w:p w14:paraId="72428C7F"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675" w:type="dxa"/>
            <w:vAlign w:val="center"/>
          </w:tcPr>
          <w:p w14:paraId="7E14E23D" w14:textId="77777777" w:rsidR="004206D6" w:rsidRDefault="004206D6">
            <w:pPr>
              <w:jc w:val="center"/>
              <w:rPr>
                <w:rFonts w:ascii="仿宋_GB2312" w:eastAsia="仿宋_GB2312" w:hAnsi="仿宋_GB2312" w:cs="仿宋_GB2312"/>
                <w:szCs w:val="21"/>
              </w:rPr>
            </w:pPr>
          </w:p>
        </w:tc>
        <w:tc>
          <w:tcPr>
            <w:tcW w:w="493" w:type="dxa"/>
            <w:vAlign w:val="center"/>
          </w:tcPr>
          <w:p w14:paraId="023832FA"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657" w:type="dxa"/>
            <w:noWrap/>
            <w:vAlign w:val="center"/>
          </w:tcPr>
          <w:p w14:paraId="41085B31" w14:textId="77777777" w:rsidR="004206D6" w:rsidRDefault="004206D6">
            <w:pPr>
              <w:jc w:val="center"/>
              <w:rPr>
                <w:rFonts w:ascii="仿宋_GB2312" w:eastAsia="仿宋_GB2312" w:hAnsi="仿宋_GB2312" w:cs="仿宋_GB2312"/>
                <w:szCs w:val="21"/>
              </w:rPr>
            </w:pPr>
          </w:p>
        </w:tc>
      </w:tr>
      <w:tr w:rsidR="004206D6" w14:paraId="2AB935AC" w14:textId="77777777">
        <w:trPr>
          <w:trHeight w:val="4147"/>
        </w:trPr>
        <w:tc>
          <w:tcPr>
            <w:tcW w:w="607" w:type="dxa"/>
            <w:noWrap/>
            <w:vAlign w:val="center"/>
          </w:tcPr>
          <w:p w14:paraId="0D9CFD7E"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lastRenderedPageBreak/>
              <w:t>3</w:t>
            </w:r>
          </w:p>
        </w:tc>
        <w:tc>
          <w:tcPr>
            <w:tcW w:w="854" w:type="dxa"/>
            <w:vMerge/>
            <w:vAlign w:val="center"/>
          </w:tcPr>
          <w:p w14:paraId="5AB58C09" w14:textId="77777777" w:rsidR="004206D6" w:rsidRDefault="004206D6">
            <w:pPr>
              <w:jc w:val="center"/>
              <w:rPr>
                <w:rFonts w:ascii="仿宋_GB2312" w:eastAsia="仿宋_GB2312" w:hAnsi="仿宋_GB2312" w:cs="仿宋_GB2312"/>
                <w:szCs w:val="21"/>
              </w:rPr>
            </w:pPr>
          </w:p>
        </w:tc>
        <w:tc>
          <w:tcPr>
            <w:tcW w:w="795" w:type="dxa"/>
            <w:vAlign w:val="center"/>
          </w:tcPr>
          <w:p w14:paraId="01CA1721"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中标候选人公示</w:t>
            </w:r>
          </w:p>
        </w:tc>
        <w:tc>
          <w:tcPr>
            <w:tcW w:w="2375" w:type="dxa"/>
            <w:vAlign w:val="center"/>
          </w:tcPr>
          <w:p w14:paraId="40E60902" w14:textId="77777777" w:rsidR="004206D6" w:rsidRDefault="00564881">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中标候选人排序、名称、投标报价、质量、工期以及评标情况；中标候选人承诺的项目负责人姓名及相关证书、资格能力条件；提出异议的渠道和方式；招标文件规定公示的其他内容</w:t>
            </w:r>
          </w:p>
        </w:tc>
        <w:tc>
          <w:tcPr>
            <w:tcW w:w="1631" w:type="dxa"/>
            <w:vAlign w:val="center"/>
          </w:tcPr>
          <w:p w14:paraId="53F45829"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招标人或其委托的招标代理机构</w:t>
            </w:r>
          </w:p>
        </w:tc>
        <w:tc>
          <w:tcPr>
            <w:tcW w:w="1687" w:type="dxa"/>
            <w:vAlign w:val="center"/>
          </w:tcPr>
          <w:p w14:paraId="5FE703D8"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《招标投标法》《招标投标法实施条例》《国务院办公厅关于推进公共资源配置领域政府信息公开的意见》《招标公告和公示信息发布管理办法》《电子招标投标办法》</w:t>
            </w:r>
          </w:p>
        </w:tc>
        <w:tc>
          <w:tcPr>
            <w:tcW w:w="1200" w:type="dxa"/>
            <w:vAlign w:val="center"/>
          </w:tcPr>
          <w:p w14:paraId="3C8B6556"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招标人收到评标报告之日起</w:t>
            </w:r>
            <w:r>
              <w:rPr>
                <w:rFonts w:ascii="仿宋_GB2312" w:eastAsia="仿宋_GB2312" w:hAnsi="仿宋_GB2312" w:cs="仿宋_GB2312" w:hint="eastAsia"/>
                <w:color w:val="000000"/>
                <w:kern w:val="0"/>
                <w:szCs w:val="21"/>
                <w:lang w:bidi="ar"/>
              </w:rPr>
              <w:t>3</w:t>
            </w:r>
            <w:r>
              <w:rPr>
                <w:rFonts w:ascii="仿宋_GB2312" w:eastAsia="仿宋_GB2312" w:hAnsi="仿宋_GB2312" w:cs="仿宋_GB2312" w:hint="eastAsia"/>
                <w:color w:val="000000"/>
                <w:kern w:val="0"/>
                <w:szCs w:val="21"/>
                <w:lang w:bidi="ar"/>
              </w:rPr>
              <w:t>日内，公示期不得少于</w:t>
            </w:r>
            <w:r>
              <w:rPr>
                <w:rFonts w:ascii="仿宋_GB2312" w:eastAsia="仿宋_GB2312" w:hAnsi="仿宋_GB2312" w:cs="仿宋_GB2312" w:hint="eastAsia"/>
                <w:color w:val="000000"/>
                <w:kern w:val="0"/>
                <w:szCs w:val="21"/>
                <w:lang w:bidi="ar"/>
              </w:rPr>
              <w:t>3</w:t>
            </w:r>
            <w:r>
              <w:rPr>
                <w:rFonts w:ascii="仿宋_GB2312" w:eastAsia="仿宋_GB2312" w:hAnsi="仿宋_GB2312" w:cs="仿宋_GB2312" w:hint="eastAsia"/>
                <w:color w:val="000000"/>
                <w:kern w:val="0"/>
                <w:szCs w:val="21"/>
                <w:lang w:bidi="ar"/>
              </w:rPr>
              <w:t>日</w:t>
            </w:r>
          </w:p>
        </w:tc>
        <w:tc>
          <w:tcPr>
            <w:tcW w:w="1463" w:type="dxa"/>
            <w:vAlign w:val="center"/>
          </w:tcPr>
          <w:p w14:paraId="4ABB7559" w14:textId="77777777" w:rsidR="004206D6" w:rsidRDefault="00564881">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■招标投标公共服务平台</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■公共资源交易平台</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■电子招标投标交易平台</w:t>
            </w:r>
          </w:p>
        </w:tc>
        <w:tc>
          <w:tcPr>
            <w:tcW w:w="675" w:type="dxa"/>
            <w:vAlign w:val="center"/>
          </w:tcPr>
          <w:p w14:paraId="1491C0C2"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710" w:type="dxa"/>
            <w:vAlign w:val="center"/>
          </w:tcPr>
          <w:p w14:paraId="369C9BC2" w14:textId="77777777" w:rsidR="004206D6" w:rsidRDefault="004206D6">
            <w:pPr>
              <w:rPr>
                <w:rFonts w:ascii="仿宋_GB2312" w:eastAsia="仿宋_GB2312" w:hAnsi="仿宋_GB2312" w:cs="仿宋_GB2312"/>
                <w:szCs w:val="21"/>
              </w:rPr>
            </w:pPr>
          </w:p>
        </w:tc>
        <w:tc>
          <w:tcPr>
            <w:tcW w:w="600" w:type="dxa"/>
            <w:vAlign w:val="center"/>
          </w:tcPr>
          <w:p w14:paraId="31102DAE"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675" w:type="dxa"/>
            <w:vAlign w:val="center"/>
          </w:tcPr>
          <w:p w14:paraId="54B53BA2" w14:textId="77777777" w:rsidR="004206D6" w:rsidRDefault="004206D6">
            <w:pPr>
              <w:rPr>
                <w:rFonts w:ascii="仿宋_GB2312" w:eastAsia="仿宋_GB2312" w:hAnsi="仿宋_GB2312" w:cs="仿宋_GB2312"/>
                <w:szCs w:val="21"/>
              </w:rPr>
            </w:pPr>
          </w:p>
        </w:tc>
        <w:tc>
          <w:tcPr>
            <w:tcW w:w="493" w:type="dxa"/>
            <w:vAlign w:val="center"/>
          </w:tcPr>
          <w:p w14:paraId="47BDA45F"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657" w:type="dxa"/>
            <w:noWrap/>
            <w:vAlign w:val="center"/>
          </w:tcPr>
          <w:p w14:paraId="5157A747" w14:textId="77777777" w:rsidR="004206D6" w:rsidRDefault="004206D6">
            <w:pPr>
              <w:rPr>
                <w:rFonts w:ascii="仿宋_GB2312" w:eastAsia="仿宋_GB2312" w:hAnsi="仿宋_GB2312" w:cs="仿宋_GB2312"/>
                <w:szCs w:val="21"/>
              </w:rPr>
            </w:pPr>
          </w:p>
        </w:tc>
      </w:tr>
      <w:tr w:rsidR="004206D6" w14:paraId="2989E38E" w14:textId="77777777">
        <w:trPr>
          <w:trHeight w:val="2966"/>
        </w:trPr>
        <w:tc>
          <w:tcPr>
            <w:tcW w:w="607" w:type="dxa"/>
            <w:noWrap/>
            <w:vAlign w:val="center"/>
          </w:tcPr>
          <w:p w14:paraId="1E4CCA06"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4</w:t>
            </w:r>
          </w:p>
        </w:tc>
        <w:tc>
          <w:tcPr>
            <w:tcW w:w="854" w:type="dxa"/>
            <w:vMerge/>
            <w:vAlign w:val="center"/>
          </w:tcPr>
          <w:p w14:paraId="02EF070C" w14:textId="77777777" w:rsidR="004206D6" w:rsidRDefault="004206D6">
            <w:pPr>
              <w:jc w:val="center"/>
              <w:rPr>
                <w:rFonts w:ascii="仿宋_GB2312" w:eastAsia="仿宋_GB2312" w:hAnsi="仿宋_GB2312" w:cs="仿宋_GB2312"/>
                <w:szCs w:val="21"/>
              </w:rPr>
            </w:pPr>
          </w:p>
        </w:tc>
        <w:tc>
          <w:tcPr>
            <w:tcW w:w="795" w:type="dxa"/>
            <w:vAlign w:val="center"/>
          </w:tcPr>
          <w:p w14:paraId="26EE1A0C" w14:textId="77777777" w:rsidR="004206D6" w:rsidRDefault="00564881">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中标结果</w:t>
            </w:r>
          </w:p>
        </w:tc>
        <w:tc>
          <w:tcPr>
            <w:tcW w:w="2375" w:type="dxa"/>
            <w:vAlign w:val="center"/>
          </w:tcPr>
          <w:p w14:paraId="176A0B2B"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招标项目名称、中标人名称、中标价、工期、项目负责人、中标内容</w:t>
            </w:r>
          </w:p>
        </w:tc>
        <w:tc>
          <w:tcPr>
            <w:tcW w:w="1631" w:type="dxa"/>
            <w:vAlign w:val="center"/>
          </w:tcPr>
          <w:p w14:paraId="5A3B1BB4"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招标人或其委托的招标代理机构</w:t>
            </w:r>
          </w:p>
        </w:tc>
        <w:tc>
          <w:tcPr>
            <w:tcW w:w="1687" w:type="dxa"/>
            <w:vAlign w:val="center"/>
          </w:tcPr>
          <w:p w14:paraId="28A2B33D" w14:textId="77777777" w:rsidR="004206D6" w:rsidRDefault="004206D6">
            <w:pPr>
              <w:jc w:val="center"/>
              <w:rPr>
                <w:rFonts w:ascii="仿宋_GB2312" w:eastAsia="仿宋_GB2312" w:hAnsi="仿宋_GB2312" w:cs="仿宋_GB2312"/>
                <w:szCs w:val="21"/>
              </w:rPr>
            </w:pPr>
          </w:p>
        </w:tc>
        <w:tc>
          <w:tcPr>
            <w:tcW w:w="1200" w:type="dxa"/>
            <w:vAlign w:val="center"/>
          </w:tcPr>
          <w:p w14:paraId="04C305C1" w14:textId="77777777" w:rsidR="004206D6" w:rsidRDefault="004206D6">
            <w:pPr>
              <w:jc w:val="center"/>
              <w:rPr>
                <w:rFonts w:ascii="仿宋_GB2312" w:eastAsia="仿宋_GB2312" w:hAnsi="仿宋_GB2312" w:cs="仿宋_GB2312"/>
                <w:szCs w:val="21"/>
              </w:rPr>
            </w:pPr>
          </w:p>
        </w:tc>
        <w:tc>
          <w:tcPr>
            <w:tcW w:w="1463" w:type="dxa"/>
            <w:vAlign w:val="center"/>
          </w:tcPr>
          <w:p w14:paraId="48C06161" w14:textId="77777777" w:rsidR="004206D6" w:rsidRDefault="00564881">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■招标投标公共服务平台</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■公共资源交易平台</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■电子招标投标交易平台</w:t>
            </w:r>
          </w:p>
        </w:tc>
        <w:tc>
          <w:tcPr>
            <w:tcW w:w="675" w:type="dxa"/>
            <w:vAlign w:val="center"/>
          </w:tcPr>
          <w:p w14:paraId="17649CC9"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710" w:type="dxa"/>
            <w:vAlign w:val="center"/>
          </w:tcPr>
          <w:p w14:paraId="09DF76A2" w14:textId="77777777" w:rsidR="004206D6" w:rsidRDefault="004206D6">
            <w:pPr>
              <w:rPr>
                <w:rFonts w:ascii="仿宋_GB2312" w:eastAsia="仿宋_GB2312" w:hAnsi="仿宋_GB2312" w:cs="仿宋_GB2312"/>
                <w:szCs w:val="21"/>
              </w:rPr>
            </w:pPr>
          </w:p>
        </w:tc>
        <w:tc>
          <w:tcPr>
            <w:tcW w:w="600" w:type="dxa"/>
            <w:vAlign w:val="center"/>
          </w:tcPr>
          <w:p w14:paraId="5CD6CD63"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675" w:type="dxa"/>
            <w:vAlign w:val="center"/>
          </w:tcPr>
          <w:p w14:paraId="37923312" w14:textId="77777777" w:rsidR="004206D6" w:rsidRDefault="004206D6">
            <w:pPr>
              <w:rPr>
                <w:rFonts w:ascii="仿宋_GB2312" w:eastAsia="仿宋_GB2312" w:hAnsi="仿宋_GB2312" w:cs="仿宋_GB2312"/>
                <w:szCs w:val="21"/>
              </w:rPr>
            </w:pPr>
          </w:p>
        </w:tc>
        <w:tc>
          <w:tcPr>
            <w:tcW w:w="493" w:type="dxa"/>
            <w:vAlign w:val="center"/>
          </w:tcPr>
          <w:p w14:paraId="7EBE06C9"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657" w:type="dxa"/>
            <w:noWrap/>
            <w:vAlign w:val="center"/>
          </w:tcPr>
          <w:p w14:paraId="5B1757A3" w14:textId="77777777" w:rsidR="004206D6" w:rsidRDefault="004206D6">
            <w:pPr>
              <w:rPr>
                <w:rFonts w:ascii="仿宋_GB2312" w:eastAsia="仿宋_GB2312" w:hAnsi="仿宋_GB2312" w:cs="仿宋_GB2312"/>
                <w:szCs w:val="21"/>
              </w:rPr>
            </w:pPr>
          </w:p>
        </w:tc>
      </w:tr>
      <w:tr w:rsidR="004206D6" w14:paraId="33ADEC5C" w14:textId="77777777">
        <w:trPr>
          <w:trHeight w:val="3086"/>
        </w:trPr>
        <w:tc>
          <w:tcPr>
            <w:tcW w:w="607" w:type="dxa"/>
            <w:noWrap/>
            <w:vAlign w:val="center"/>
          </w:tcPr>
          <w:p w14:paraId="29EB822C"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lastRenderedPageBreak/>
              <w:t>5</w:t>
            </w:r>
          </w:p>
        </w:tc>
        <w:tc>
          <w:tcPr>
            <w:tcW w:w="854" w:type="dxa"/>
            <w:vMerge/>
            <w:vAlign w:val="center"/>
          </w:tcPr>
          <w:p w14:paraId="4AEDA5AE" w14:textId="77777777" w:rsidR="004206D6" w:rsidRDefault="004206D6">
            <w:pPr>
              <w:jc w:val="center"/>
              <w:rPr>
                <w:rFonts w:ascii="仿宋_GB2312" w:eastAsia="仿宋_GB2312" w:hAnsi="仿宋_GB2312" w:cs="仿宋_GB2312"/>
                <w:szCs w:val="21"/>
              </w:rPr>
            </w:pPr>
          </w:p>
        </w:tc>
        <w:tc>
          <w:tcPr>
            <w:tcW w:w="795" w:type="dxa"/>
            <w:vAlign w:val="center"/>
          </w:tcPr>
          <w:p w14:paraId="19F9D9EE"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合同订立、履行及变更信息</w:t>
            </w:r>
          </w:p>
        </w:tc>
        <w:tc>
          <w:tcPr>
            <w:tcW w:w="2375" w:type="dxa"/>
            <w:vAlign w:val="center"/>
          </w:tcPr>
          <w:p w14:paraId="212A5182"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项目名称、标段名称、合同双方名称、合同价款、签约时间、合同期限、建设单位、承包人、项目完成质量、结算金额、合同发生变更、解除合同通知书、违约行为等处理结果</w:t>
            </w:r>
          </w:p>
        </w:tc>
        <w:tc>
          <w:tcPr>
            <w:tcW w:w="1631" w:type="dxa"/>
            <w:vAlign w:val="center"/>
          </w:tcPr>
          <w:p w14:paraId="6F85BE18"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合同当事人</w:t>
            </w:r>
          </w:p>
        </w:tc>
        <w:tc>
          <w:tcPr>
            <w:tcW w:w="1687" w:type="dxa"/>
            <w:vAlign w:val="center"/>
          </w:tcPr>
          <w:p w14:paraId="78DA7EB3"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《国务院办公厅关于推进公共资源配置领域政府信息公开的意见》《电子招标投标办法》</w:t>
            </w:r>
          </w:p>
        </w:tc>
        <w:tc>
          <w:tcPr>
            <w:tcW w:w="1200" w:type="dxa"/>
            <w:vAlign w:val="center"/>
          </w:tcPr>
          <w:p w14:paraId="713B8D17"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及时公开</w:t>
            </w:r>
          </w:p>
        </w:tc>
        <w:tc>
          <w:tcPr>
            <w:tcW w:w="1463" w:type="dxa"/>
            <w:vAlign w:val="center"/>
          </w:tcPr>
          <w:p w14:paraId="14A09322" w14:textId="77777777" w:rsidR="004206D6" w:rsidRDefault="00564881">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■招标投标公共服务平台</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■公共资源交易平台</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■电子招标投标交易平台</w:t>
            </w:r>
          </w:p>
        </w:tc>
        <w:tc>
          <w:tcPr>
            <w:tcW w:w="675" w:type="dxa"/>
            <w:vAlign w:val="center"/>
          </w:tcPr>
          <w:p w14:paraId="6F3948DB"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710" w:type="dxa"/>
            <w:vAlign w:val="center"/>
          </w:tcPr>
          <w:p w14:paraId="03ACDAAB" w14:textId="77777777" w:rsidR="004206D6" w:rsidRDefault="004206D6">
            <w:pPr>
              <w:rPr>
                <w:rFonts w:ascii="仿宋_GB2312" w:eastAsia="仿宋_GB2312" w:hAnsi="仿宋_GB2312" w:cs="仿宋_GB2312"/>
                <w:szCs w:val="21"/>
              </w:rPr>
            </w:pPr>
          </w:p>
        </w:tc>
        <w:tc>
          <w:tcPr>
            <w:tcW w:w="600" w:type="dxa"/>
            <w:vAlign w:val="center"/>
          </w:tcPr>
          <w:p w14:paraId="194D952F"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675" w:type="dxa"/>
            <w:vAlign w:val="center"/>
          </w:tcPr>
          <w:p w14:paraId="5060F55A" w14:textId="77777777" w:rsidR="004206D6" w:rsidRDefault="004206D6">
            <w:pPr>
              <w:rPr>
                <w:rFonts w:ascii="仿宋_GB2312" w:eastAsia="仿宋_GB2312" w:hAnsi="仿宋_GB2312" w:cs="仿宋_GB2312"/>
                <w:szCs w:val="21"/>
              </w:rPr>
            </w:pPr>
          </w:p>
        </w:tc>
        <w:tc>
          <w:tcPr>
            <w:tcW w:w="493" w:type="dxa"/>
            <w:vAlign w:val="center"/>
          </w:tcPr>
          <w:p w14:paraId="32B17043"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657" w:type="dxa"/>
            <w:noWrap/>
            <w:vAlign w:val="center"/>
          </w:tcPr>
          <w:p w14:paraId="5C2C89C3" w14:textId="77777777" w:rsidR="004206D6" w:rsidRDefault="004206D6">
            <w:pPr>
              <w:rPr>
                <w:rFonts w:ascii="仿宋_GB2312" w:eastAsia="仿宋_GB2312" w:hAnsi="仿宋_GB2312" w:cs="仿宋_GB2312"/>
                <w:szCs w:val="21"/>
              </w:rPr>
            </w:pPr>
          </w:p>
        </w:tc>
      </w:tr>
      <w:tr w:rsidR="004206D6" w14:paraId="0E9EEDF1" w14:textId="77777777">
        <w:trPr>
          <w:trHeight w:val="3620"/>
        </w:trPr>
        <w:tc>
          <w:tcPr>
            <w:tcW w:w="607" w:type="dxa"/>
            <w:noWrap/>
            <w:vAlign w:val="center"/>
          </w:tcPr>
          <w:p w14:paraId="32515C31"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6</w:t>
            </w:r>
          </w:p>
        </w:tc>
        <w:tc>
          <w:tcPr>
            <w:tcW w:w="854" w:type="dxa"/>
            <w:vMerge/>
            <w:vAlign w:val="center"/>
          </w:tcPr>
          <w:p w14:paraId="764A8450" w14:textId="77777777" w:rsidR="004206D6" w:rsidRDefault="004206D6">
            <w:pPr>
              <w:jc w:val="center"/>
              <w:rPr>
                <w:rFonts w:ascii="仿宋_GB2312" w:eastAsia="仿宋_GB2312" w:hAnsi="仿宋_GB2312" w:cs="仿宋_GB2312"/>
                <w:szCs w:val="21"/>
              </w:rPr>
            </w:pPr>
          </w:p>
        </w:tc>
        <w:tc>
          <w:tcPr>
            <w:tcW w:w="795" w:type="dxa"/>
            <w:vAlign w:val="center"/>
          </w:tcPr>
          <w:p w14:paraId="23C2D9F7"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招标公告和公示信息澄清、修改、暂停及终止招标</w:t>
            </w:r>
          </w:p>
        </w:tc>
        <w:tc>
          <w:tcPr>
            <w:tcW w:w="2375" w:type="dxa"/>
            <w:vAlign w:val="center"/>
          </w:tcPr>
          <w:p w14:paraId="05309799"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项目名称、标段名称；澄清或修改事项；招标人及其招标代理机构的名称、地址、联系人及联系方式；招标项目编号、招标暂停或终止原因、联系方式等。</w:t>
            </w:r>
          </w:p>
        </w:tc>
        <w:tc>
          <w:tcPr>
            <w:tcW w:w="1631" w:type="dxa"/>
            <w:vAlign w:val="center"/>
          </w:tcPr>
          <w:p w14:paraId="34348B45"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招标人或其委托的招标代理机构</w:t>
            </w:r>
          </w:p>
        </w:tc>
        <w:tc>
          <w:tcPr>
            <w:tcW w:w="1687" w:type="dxa"/>
            <w:vAlign w:val="center"/>
          </w:tcPr>
          <w:p w14:paraId="5ECFA2DE"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《招标公告和公示信息发布管理办法》</w:t>
            </w:r>
          </w:p>
        </w:tc>
        <w:tc>
          <w:tcPr>
            <w:tcW w:w="1200" w:type="dxa"/>
            <w:vAlign w:val="center"/>
          </w:tcPr>
          <w:p w14:paraId="5EA7FF74"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及时公开</w:t>
            </w:r>
          </w:p>
        </w:tc>
        <w:tc>
          <w:tcPr>
            <w:tcW w:w="1463" w:type="dxa"/>
            <w:vAlign w:val="center"/>
          </w:tcPr>
          <w:p w14:paraId="6DFFF90D" w14:textId="77777777" w:rsidR="004206D6" w:rsidRDefault="00564881">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■招标投标公共服务平台</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■公共资源交易平台</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■电子招标投标交易平台</w:t>
            </w:r>
          </w:p>
        </w:tc>
        <w:tc>
          <w:tcPr>
            <w:tcW w:w="675" w:type="dxa"/>
            <w:vAlign w:val="center"/>
          </w:tcPr>
          <w:p w14:paraId="100267DA"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710" w:type="dxa"/>
            <w:vAlign w:val="center"/>
          </w:tcPr>
          <w:p w14:paraId="4756E10C" w14:textId="77777777" w:rsidR="004206D6" w:rsidRDefault="004206D6">
            <w:pPr>
              <w:rPr>
                <w:rFonts w:ascii="仿宋_GB2312" w:eastAsia="仿宋_GB2312" w:hAnsi="仿宋_GB2312" w:cs="仿宋_GB2312"/>
                <w:szCs w:val="21"/>
              </w:rPr>
            </w:pPr>
          </w:p>
        </w:tc>
        <w:tc>
          <w:tcPr>
            <w:tcW w:w="600" w:type="dxa"/>
            <w:vAlign w:val="center"/>
          </w:tcPr>
          <w:p w14:paraId="6B0474CE"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675" w:type="dxa"/>
            <w:vAlign w:val="center"/>
          </w:tcPr>
          <w:p w14:paraId="2501EECF" w14:textId="77777777" w:rsidR="004206D6" w:rsidRDefault="004206D6">
            <w:pPr>
              <w:rPr>
                <w:rFonts w:ascii="仿宋_GB2312" w:eastAsia="仿宋_GB2312" w:hAnsi="仿宋_GB2312" w:cs="仿宋_GB2312"/>
                <w:szCs w:val="21"/>
              </w:rPr>
            </w:pPr>
          </w:p>
        </w:tc>
        <w:tc>
          <w:tcPr>
            <w:tcW w:w="493" w:type="dxa"/>
            <w:vAlign w:val="center"/>
          </w:tcPr>
          <w:p w14:paraId="56334B4C"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657" w:type="dxa"/>
            <w:noWrap/>
            <w:vAlign w:val="center"/>
          </w:tcPr>
          <w:p w14:paraId="08DC831F" w14:textId="77777777" w:rsidR="004206D6" w:rsidRDefault="004206D6">
            <w:pPr>
              <w:rPr>
                <w:rFonts w:ascii="仿宋_GB2312" w:eastAsia="仿宋_GB2312" w:hAnsi="仿宋_GB2312" w:cs="仿宋_GB2312"/>
                <w:szCs w:val="21"/>
              </w:rPr>
            </w:pPr>
          </w:p>
        </w:tc>
      </w:tr>
      <w:tr w:rsidR="004206D6" w14:paraId="4427CFC7" w14:textId="77777777">
        <w:trPr>
          <w:trHeight w:val="2374"/>
        </w:trPr>
        <w:tc>
          <w:tcPr>
            <w:tcW w:w="607" w:type="dxa"/>
            <w:noWrap/>
            <w:vAlign w:val="center"/>
          </w:tcPr>
          <w:p w14:paraId="021AFA71"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lastRenderedPageBreak/>
              <w:t>7</w:t>
            </w:r>
          </w:p>
        </w:tc>
        <w:tc>
          <w:tcPr>
            <w:tcW w:w="854" w:type="dxa"/>
            <w:vMerge/>
            <w:vAlign w:val="center"/>
          </w:tcPr>
          <w:p w14:paraId="600663E4" w14:textId="77777777" w:rsidR="004206D6" w:rsidRDefault="004206D6">
            <w:pPr>
              <w:jc w:val="center"/>
              <w:rPr>
                <w:rFonts w:ascii="仿宋_GB2312" w:eastAsia="仿宋_GB2312" w:hAnsi="仿宋_GB2312" w:cs="仿宋_GB2312"/>
                <w:szCs w:val="21"/>
              </w:rPr>
            </w:pPr>
          </w:p>
        </w:tc>
        <w:tc>
          <w:tcPr>
            <w:tcW w:w="795" w:type="dxa"/>
            <w:vAlign w:val="center"/>
          </w:tcPr>
          <w:p w14:paraId="70330D6D"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市场主体信用信息</w:t>
            </w:r>
          </w:p>
        </w:tc>
        <w:tc>
          <w:tcPr>
            <w:tcW w:w="2375" w:type="dxa"/>
            <w:vAlign w:val="center"/>
          </w:tcPr>
          <w:p w14:paraId="7196F925"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当事人的姓名或名称、地址；违反法律、法规或规章的事实和证据；行政处罚的种类和依据；申请行政复议或提起行政诉讼的途径和期限；行政处政机关名称和</w:t>
            </w:r>
            <w:proofErr w:type="gramStart"/>
            <w:r>
              <w:rPr>
                <w:rFonts w:ascii="仿宋_GB2312" w:eastAsia="仿宋_GB2312" w:hAnsi="仿宋_GB2312" w:cs="仿宋_GB2312" w:hint="eastAsia"/>
                <w:color w:val="000000"/>
                <w:kern w:val="0"/>
                <w:szCs w:val="21"/>
                <w:lang w:bidi="ar"/>
              </w:rPr>
              <w:t>作出</w:t>
            </w:r>
            <w:proofErr w:type="gramEnd"/>
            <w:r>
              <w:rPr>
                <w:rFonts w:ascii="仿宋_GB2312" w:eastAsia="仿宋_GB2312" w:hAnsi="仿宋_GB2312" w:cs="仿宋_GB2312" w:hint="eastAsia"/>
                <w:color w:val="000000"/>
                <w:kern w:val="0"/>
                <w:szCs w:val="21"/>
                <w:lang w:bidi="ar"/>
              </w:rPr>
              <w:t>决定的日期。</w:t>
            </w:r>
          </w:p>
        </w:tc>
        <w:tc>
          <w:tcPr>
            <w:tcW w:w="1631" w:type="dxa"/>
            <w:vAlign w:val="center"/>
          </w:tcPr>
          <w:p w14:paraId="47E0E5AB"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负责管理的部门</w:t>
            </w:r>
          </w:p>
        </w:tc>
        <w:tc>
          <w:tcPr>
            <w:tcW w:w="1687" w:type="dxa"/>
            <w:vAlign w:val="center"/>
          </w:tcPr>
          <w:p w14:paraId="19D7BA40"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《行政处罚法》《中华人民共和国政府信息公开条例》《国务院办公厅关于推进公共资源配置领域政府信息公开的意见》</w:t>
            </w:r>
          </w:p>
        </w:tc>
        <w:tc>
          <w:tcPr>
            <w:tcW w:w="1200" w:type="dxa"/>
            <w:vAlign w:val="center"/>
          </w:tcPr>
          <w:p w14:paraId="0410D6A9"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信息形成之日起</w:t>
            </w:r>
            <w:r>
              <w:rPr>
                <w:rFonts w:ascii="仿宋_GB2312" w:eastAsia="仿宋_GB2312" w:hAnsi="仿宋_GB2312" w:cs="仿宋_GB2312" w:hint="eastAsia"/>
                <w:color w:val="000000"/>
                <w:kern w:val="0"/>
                <w:szCs w:val="21"/>
                <w:lang w:bidi="ar"/>
              </w:rPr>
              <w:t>20</w:t>
            </w:r>
            <w:r>
              <w:rPr>
                <w:rFonts w:ascii="仿宋_GB2312" w:eastAsia="仿宋_GB2312" w:hAnsi="仿宋_GB2312" w:cs="仿宋_GB2312" w:hint="eastAsia"/>
                <w:color w:val="000000"/>
                <w:kern w:val="0"/>
                <w:szCs w:val="21"/>
                <w:lang w:bidi="ar"/>
              </w:rPr>
              <w:t>个工作日内</w:t>
            </w:r>
          </w:p>
        </w:tc>
        <w:tc>
          <w:tcPr>
            <w:tcW w:w="1463" w:type="dxa"/>
            <w:vAlign w:val="center"/>
          </w:tcPr>
          <w:p w14:paraId="1507C7B8" w14:textId="77777777" w:rsidR="004206D6" w:rsidRDefault="00564881">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■公共资源交易平台</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■信用中国</w:t>
            </w:r>
          </w:p>
        </w:tc>
        <w:tc>
          <w:tcPr>
            <w:tcW w:w="675" w:type="dxa"/>
            <w:vAlign w:val="center"/>
          </w:tcPr>
          <w:p w14:paraId="6685ABC4"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710" w:type="dxa"/>
            <w:vAlign w:val="center"/>
          </w:tcPr>
          <w:p w14:paraId="311B7ACF" w14:textId="77777777" w:rsidR="004206D6" w:rsidRDefault="004206D6">
            <w:pPr>
              <w:rPr>
                <w:rFonts w:ascii="仿宋_GB2312" w:eastAsia="仿宋_GB2312" w:hAnsi="仿宋_GB2312" w:cs="仿宋_GB2312"/>
                <w:szCs w:val="21"/>
              </w:rPr>
            </w:pPr>
          </w:p>
        </w:tc>
        <w:tc>
          <w:tcPr>
            <w:tcW w:w="600" w:type="dxa"/>
            <w:vAlign w:val="center"/>
          </w:tcPr>
          <w:p w14:paraId="064333AA"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675" w:type="dxa"/>
            <w:vAlign w:val="center"/>
          </w:tcPr>
          <w:p w14:paraId="5B21B9C7" w14:textId="77777777" w:rsidR="004206D6" w:rsidRDefault="004206D6">
            <w:pPr>
              <w:rPr>
                <w:rFonts w:ascii="仿宋_GB2312" w:eastAsia="仿宋_GB2312" w:hAnsi="仿宋_GB2312" w:cs="仿宋_GB2312"/>
                <w:szCs w:val="21"/>
              </w:rPr>
            </w:pPr>
          </w:p>
        </w:tc>
        <w:tc>
          <w:tcPr>
            <w:tcW w:w="493" w:type="dxa"/>
            <w:vAlign w:val="center"/>
          </w:tcPr>
          <w:p w14:paraId="37E0E9E6"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657" w:type="dxa"/>
            <w:noWrap/>
            <w:vAlign w:val="center"/>
          </w:tcPr>
          <w:p w14:paraId="4A79F7E4" w14:textId="77777777" w:rsidR="004206D6" w:rsidRDefault="004206D6">
            <w:pPr>
              <w:rPr>
                <w:rFonts w:ascii="仿宋_GB2312" w:eastAsia="仿宋_GB2312" w:hAnsi="仿宋_GB2312" w:cs="仿宋_GB2312"/>
                <w:szCs w:val="21"/>
              </w:rPr>
            </w:pPr>
          </w:p>
        </w:tc>
      </w:tr>
      <w:tr w:rsidR="004206D6" w14:paraId="297DFC19" w14:textId="77777777">
        <w:trPr>
          <w:trHeight w:val="853"/>
        </w:trPr>
        <w:tc>
          <w:tcPr>
            <w:tcW w:w="607" w:type="dxa"/>
            <w:noWrap/>
            <w:vAlign w:val="center"/>
          </w:tcPr>
          <w:p w14:paraId="465AD8FD"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8</w:t>
            </w:r>
          </w:p>
        </w:tc>
        <w:tc>
          <w:tcPr>
            <w:tcW w:w="854" w:type="dxa"/>
            <w:vMerge w:val="restart"/>
            <w:vAlign w:val="center"/>
          </w:tcPr>
          <w:p w14:paraId="264337A1"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lang w:bidi="ar"/>
              </w:rPr>
              <w:t>政府采购信息</w:t>
            </w:r>
          </w:p>
        </w:tc>
        <w:tc>
          <w:tcPr>
            <w:tcW w:w="795" w:type="dxa"/>
            <w:vAlign w:val="center"/>
          </w:tcPr>
          <w:p w14:paraId="7BB9ED88"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招标公告</w:t>
            </w:r>
          </w:p>
        </w:tc>
        <w:tc>
          <w:tcPr>
            <w:tcW w:w="2375" w:type="dxa"/>
            <w:vAlign w:val="center"/>
          </w:tcPr>
          <w:p w14:paraId="26DA76A4"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采购人及其委托的采购代理机构的名称、地址和联系方式；采购项目名称、预算金额，设定最高限价；采购人的需求；招标人的资格要求；获取招标文件的时间、地点、方式及招标文件售价；公告期限；投标截止时间、开标时间及地点；采购项目联系人姓名及电话。</w:t>
            </w:r>
          </w:p>
        </w:tc>
        <w:tc>
          <w:tcPr>
            <w:tcW w:w="1631" w:type="dxa"/>
            <w:vAlign w:val="center"/>
          </w:tcPr>
          <w:p w14:paraId="26062B5A"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招标人或其委托的采购代理机构</w:t>
            </w:r>
          </w:p>
        </w:tc>
        <w:tc>
          <w:tcPr>
            <w:tcW w:w="1687" w:type="dxa"/>
            <w:vAlign w:val="center"/>
          </w:tcPr>
          <w:p w14:paraId="55B9D0E5"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《国务院办公厅关于推进公共资源配置领域政府信息公开的意见》《政府采购货物和服务招标投标管理办法》《财政部关于做好政府采购信息公开工作的通知》</w:t>
            </w:r>
          </w:p>
        </w:tc>
        <w:tc>
          <w:tcPr>
            <w:tcW w:w="1200" w:type="dxa"/>
            <w:vAlign w:val="center"/>
          </w:tcPr>
          <w:p w14:paraId="548FB9AE"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及时公开，公告期限为</w:t>
            </w:r>
            <w:r>
              <w:rPr>
                <w:rFonts w:ascii="仿宋_GB2312" w:eastAsia="仿宋_GB2312" w:hAnsi="仿宋_GB2312" w:cs="仿宋_GB2312" w:hint="eastAsia"/>
                <w:color w:val="000000"/>
                <w:kern w:val="0"/>
                <w:szCs w:val="21"/>
                <w:lang w:bidi="ar"/>
              </w:rPr>
              <w:t>5</w:t>
            </w:r>
            <w:r>
              <w:rPr>
                <w:rFonts w:ascii="仿宋_GB2312" w:eastAsia="仿宋_GB2312" w:hAnsi="仿宋_GB2312" w:cs="仿宋_GB2312" w:hint="eastAsia"/>
                <w:color w:val="000000"/>
                <w:kern w:val="0"/>
                <w:szCs w:val="21"/>
                <w:lang w:bidi="ar"/>
              </w:rPr>
              <w:t>个工作日</w:t>
            </w:r>
          </w:p>
        </w:tc>
        <w:tc>
          <w:tcPr>
            <w:tcW w:w="1463" w:type="dxa"/>
            <w:vAlign w:val="center"/>
          </w:tcPr>
          <w:p w14:paraId="28D335E8" w14:textId="77777777" w:rsidR="004206D6" w:rsidRDefault="00564881">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■广西政府采购网</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■市公共资源交易平台</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 xml:space="preserve">    </w:t>
            </w:r>
          </w:p>
        </w:tc>
        <w:tc>
          <w:tcPr>
            <w:tcW w:w="675" w:type="dxa"/>
            <w:vAlign w:val="center"/>
          </w:tcPr>
          <w:p w14:paraId="49C7DC1F"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710" w:type="dxa"/>
            <w:vAlign w:val="center"/>
          </w:tcPr>
          <w:p w14:paraId="13547F1C" w14:textId="77777777" w:rsidR="004206D6" w:rsidRDefault="004206D6">
            <w:pPr>
              <w:rPr>
                <w:rFonts w:ascii="仿宋_GB2312" w:eastAsia="仿宋_GB2312" w:hAnsi="仿宋_GB2312" w:cs="仿宋_GB2312"/>
                <w:szCs w:val="21"/>
              </w:rPr>
            </w:pPr>
          </w:p>
        </w:tc>
        <w:tc>
          <w:tcPr>
            <w:tcW w:w="600" w:type="dxa"/>
            <w:vAlign w:val="center"/>
          </w:tcPr>
          <w:p w14:paraId="2B9D1397"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675" w:type="dxa"/>
            <w:vAlign w:val="center"/>
          </w:tcPr>
          <w:p w14:paraId="44054718" w14:textId="77777777" w:rsidR="004206D6" w:rsidRDefault="004206D6">
            <w:pPr>
              <w:rPr>
                <w:rFonts w:ascii="仿宋_GB2312" w:eastAsia="仿宋_GB2312" w:hAnsi="仿宋_GB2312" w:cs="仿宋_GB2312"/>
                <w:szCs w:val="21"/>
              </w:rPr>
            </w:pPr>
          </w:p>
        </w:tc>
        <w:tc>
          <w:tcPr>
            <w:tcW w:w="493" w:type="dxa"/>
            <w:vAlign w:val="center"/>
          </w:tcPr>
          <w:p w14:paraId="19854940"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657" w:type="dxa"/>
            <w:noWrap/>
            <w:vAlign w:val="center"/>
          </w:tcPr>
          <w:p w14:paraId="2957D473" w14:textId="77777777" w:rsidR="004206D6" w:rsidRDefault="004206D6">
            <w:pPr>
              <w:rPr>
                <w:rFonts w:ascii="仿宋_GB2312" w:eastAsia="仿宋_GB2312" w:hAnsi="仿宋_GB2312" w:cs="仿宋_GB2312"/>
                <w:szCs w:val="21"/>
              </w:rPr>
            </w:pPr>
          </w:p>
        </w:tc>
      </w:tr>
      <w:tr w:rsidR="004206D6" w14:paraId="0390F38C" w14:textId="77777777">
        <w:trPr>
          <w:trHeight w:val="2700"/>
        </w:trPr>
        <w:tc>
          <w:tcPr>
            <w:tcW w:w="607" w:type="dxa"/>
            <w:noWrap/>
            <w:vAlign w:val="center"/>
          </w:tcPr>
          <w:p w14:paraId="613D0706"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lastRenderedPageBreak/>
              <w:t>9</w:t>
            </w:r>
          </w:p>
        </w:tc>
        <w:tc>
          <w:tcPr>
            <w:tcW w:w="854" w:type="dxa"/>
            <w:vMerge/>
            <w:vAlign w:val="center"/>
          </w:tcPr>
          <w:p w14:paraId="7D435701" w14:textId="77777777" w:rsidR="004206D6" w:rsidRDefault="004206D6">
            <w:pPr>
              <w:jc w:val="center"/>
              <w:rPr>
                <w:rFonts w:ascii="仿宋_GB2312" w:eastAsia="仿宋_GB2312" w:hAnsi="仿宋_GB2312" w:cs="仿宋_GB2312"/>
                <w:szCs w:val="21"/>
              </w:rPr>
            </w:pPr>
          </w:p>
        </w:tc>
        <w:tc>
          <w:tcPr>
            <w:tcW w:w="795" w:type="dxa"/>
            <w:vAlign w:val="center"/>
          </w:tcPr>
          <w:p w14:paraId="1B6DBBCC"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资格预审公告</w:t>
            </w:r>
          </w:p>
        </w:tc>
        <w:tc>
          <w:tcPr>
            <w:tcW w:w="2375" w:type="dxa"/>
            <w:vAlign w:val="center"/>
          </w:tcPr>
          <w:p w14:paraId="5BCA5374"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采购人及其委托的采购代理机构的名称、地址和联系方式；采购项目名称、预算金额，设定最高限价；采购人的需求；公告期限；获取资格预审文件的时间、地点、方式；提交资格预审申请文件的截止时间、地点及日期；采购项目联系人姓名及电话。</w:t>
            </w:r>
          </w:p>
        </w:tc>
        <w:tc>
          <w:tcPr>
            <w:tcW w:w="1631" w:type="dxa"/>
            <w:vAlign w:val="center"/>
          </w:tcPr>
          <w:p w14:paraId="7BF07AE1"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招标人或其委托的采购代理机构</w:t>
            </w:r>
          </w:p>
        </w:tc>
        <w:tc>
          <w:tcPr>
            <w:tcW w:w="1687" w:type="dxa"/>
            <w:vAlign w:val="center"/>
          </w:tcPr>
          <w:p w14:paraId="53A6FF9A"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《国务院办公厅关于推进公共资源配置领域政府信息公开的意见》《政府采购货物和服务招标投标管理办法》《财政部关于做好政府采购信息公开工作的通知》</w:t>
            </w:r>
          </w:p>
        </w:tc>
        <w:tc>
          <w:tcPr>
            <w:tcW w:w="1200" w:type="dxa"/>
            <w:vAlign w:val="center"/>
          </w:tcPr>
          <w:p w14:paraId="48A88625"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及时公开，公告期限为</w:t>
            </w:r>
            <w:r>
              <w:rPr>
                <w:rFonts w:ascii="仿宋_GB2312" w:eastAsia="仿宋_GB2312" w:hAnsi="仿宋_GB2312" w:cs="仿宋_GB2312" w:hint="eastAsia"/>
                <w:color w:val="000000"/>
                <w:kern w:val="0"/>
                <w:szCs w:val="21"/>
                <w:lang w:bidi="ar"/>
              </w:rPr>
              <w:t>5</w:t>
            </w:r>
            <w:r>
              <w:rPr>
                <w:rFonts w:ascii="仿宋_GB2312" w:eastAsia="仿宋_GB2312" w:hAnsi="仿宋_GB2312" w:cs="仿宋_GB2312" w:hint="eastAsia"/>
                <w:color w:val="000000"/>
                <w:kern w:val="0"/>
                <w:szCs w:val="21"/>
                <w:lang w:bidi="ar"/>
              </w:rPr>
              <w:t>个工作日</w:t>
            </w:r>
          </w:p>
        </w:tc>
        <w:tc>
          <w:tcPr>
            <w:tcW w:w="1463" w:type="dxa"/>
            <w:vAlign w:val="center"/>
          </w:tcPr>
          <w:p w14:paraId="042F130F" w14:textId="77777777" w:rsidR="004206D6" w:rsidRDefault="00564881">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■广西政府采购网</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■市公共资源交易平台</w:t>
            </w:r>
            <w:r>
              <w:rPr>
                <w:rFonts w:ascii="仿宋_GB2312" w:eastAsia="仿宋_GB2312" w:hAnsi="仿宋_GB2312" w:cs="仿宋_GB2312" w:hint="eastAsia"/>
                <w:color w:val="000000"/>
                <w:kern w:val="0"/>
                <w:szCs w:val="21"/>
                <w:lang w:bidi="ar"/>
              </w:rPr>
              <w:t xml:space="preserve">           </w:t>
            </w:r>
          </w:p>
        </w:tc>
        <w:tc>
          <w:tcPr>
            <w:tcW w:w="675" w:type="dxa"/>
            <w:vAlign w:val="center"/>
          </w:tcPr>
          <w:p w14:paraId="1CFAE338"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710" w:type="dxa"/>
            <w:vAlign w:val="center"/>
          </w:tcPr>
          <w:p w14:paraId="5FEB9ABB" w14:textId="77777777" w:rsidR="004206D6" w:rsidRDefault="004206D6">
            <w:pPr>
              <w:rPr>
                <w:rFonts w:ascii="仿宋_GB2312" w:eastAsia="仿宋_GB2312" w:hAnsi="仿宋_GB2312" w:cs="仿宋_GB2312"/>
                <w:szCs w:val="21"/>
              </w:rPr>
            </w:pPr>
          </w:p>
        </w:tc>
        <w:tc>
          <w:tcPr>
            <w:tcW w:w="600" w:type="dxa"/>
            <w:vAlign w:val="center"/>
          </w:tcPr>
          <w:p w14:paraId="6C9BEB65"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675" w:type="dxa"/>
            <w:vAlign w:val="center"/>
          </w:tcPr>
          <w:p w14:paraId="34A27E60" w14:textId="77777777" w:rsidR="004206D6" w:rsidRDefault="004206D6">
            <w:pPr>
              <w:rPr>
                <w:rFonts w:ascii="仿宋_GB2312" w:eastAsia="仿宋_GB2312" w:hAnsi="仿宋_GB2312" w:cs="仿宋_GB2312"/>
                <w:szCs w:val="21"/>
              </w:rPr>
            </w:pPr>
          </w:p>
        </w:tc>
        <w:tc>
          <w:tcPr>
            <w:tcW w:w="493" w:type="dxa"/>
            <w:vAlign w:val="center"/>
          </w:tcPr>
          <w:p w14:paraId="58D6E5F1"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657" w:type="dxa"/>
            <w:noWrap/>
            <w:vAlign w:val="center"/>
          </w:tcPr>
          <w:p w14:paraId="474029D0" w14:textId="77777777" w:rsidR="004206D6" w:rsidRDefault="004206D6">
            <w:pPr>
              <w:rPr>
                <w:rFonts w:ascii="仿宋_GB2312" w:eastAsia="仿宋_GB2312" w:hAnsi="仿宋_GB2312" w:cs="仿宋_GB2312"/>
                <w:szCs w:val="21"/>
              </w:rPr>
            </w:pPr>
          </w:p>
        </w:tc>
      </w:tr>
      <w:tr w:rsidR="004206D6" w14:paraId="076DAB0A" w14:textId="77777777">
        <w:trPr>
          <w:trHeight w:val="571"/>
        </w:trPr>
        <w:tc>
          <w:tcPr>
            <w:tcW w:w="607" w:type="dxa"/>
            <w:noWrap/>
            <w:vAlign w:val="center"/>
          </w:tcPr>
          <w:p w14:paraId="6ADBF34F"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10</w:t>
            </w:r>
          </w:p>
        </w:tc>
        <w:tc>
          <w:tcPr>
            <w:tcW w:w="854" w:type="dxa"/>
            <w:vMerge/>
            <w:vAlign w:val="center"/>
          </w:tcPr>
          <w:p w14:paraId="13121969" w14:textId="77777777" w:rsidR="004206D6" w:rsidRDefault="004206D6">
            <w:pPr>
              <w:jc w:val="center"/>
              <w:rPr>
                <w:rFonts w:ascii="仿宋_GB2312" w:eastAsia="仿宋_GB2312" w:hAnsi="仿宋_GB2312" w:cs="仿宋_GB2312"/>
                <w:szCs w:val="21"/>
              </w:rPr>
            </w:pPr>
          </w:p>
        </w:tc>
        <w:tc>
          <w:tcPr>
            <w:tcW w:w="795" w:type="dxa"/>
            <w:vAlign w:val="center"/>
          </w:tcPr>
          <w:p w14:paraId="3865806D"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竞争性谈判公告、竞争性磋商公告和底价公告</w:t>
            </w:r>
          </w:p>
        </w:tc>
        <w:tc>
          <w:tcPr>
            <w:tcW w:w="2375" w:type="dxa"/>
            <w:vAlign w:val="center"/>
          </w:tcPr>
          <w:p w14:paraId="28FCA0AD"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 w:val="18"/>
                <w:szCs w:val="18"/>
                <w:lang w:bidi="ar"/>
              </w:rPr>
              <w:t>采购人及其委托的采购代理机构的名称、地址、电话；采购项目名称、数量、简要规格描述或项目基本概况介绍，预算金额，采购项目需要落实的政府采购政策，对供应商的资格要求，获取谈判磋商底价文件的时间、地点、方式及文件售价，响应文件提交的截止时间、开启时间及地点、采购项目联系人姓名及电话</w:t>
            </w:r>
            <w:r>
              <w:rPr>
                <w:rFonts w:ascii="仿宋_GB2312" w:eastAsia="仿宋_GB2312" w:hAnsi="仿宋_GB2312" w:cs="仿宋_GB2312" w:hint="eastAsia"/>
                <w:color w:val="000000"/>
                <w:kern w:val="0"/>
                <w:szCs w:val="21"/>
                <w:lang w:bidi="ar"/>
              </w:rPr>
              <w:t>。</w:t>
            </w:r>
          </w:p>
        </w:tc>
        <w:tc>
          <w:tcPr>
            <w:tcW w:w="1631" w:type="dxa"/>
            <w:vAlign w:val="center"/>
          </w:tcPr>
          <w:p w14:paraId="7EACE6D5"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招标人或其委托的采购代理机构</w:t>
            </w:r>
          </w:p>
        </w:tc>
        <w:tc>
          <w:tcPr>
            <w:tcW w:w="1687" w:type="dxa"/>
            <w:vAlign w:val="center"/>
          </w:tcPr>
          <w:p w14:paraId="4A207F5A"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《国务院办公厅关于推进公共资源配置领域政府信息公开的意见》《财政部关于做好政府采购信息公开工作的通知》</w:t>
            </w:r>
          </w:p>
        </w:tc>
        <w:tc>
          <w:tcPr>
            <w:tcW w:w="1200" w:type="dxa"/>
            <w:vAlign w:val="center"/>
          </w:tcPr>
          <w:p w14:paraId="5BC270D7"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及时公开，公告期限为</w:t>
            </w:r>
            <w:r>
              <w:rPr>
                <w:rFonts w:ascii="仿宋_GB2312" w:eastAsia="仿宋_GB2312" w:hAnsi="仿宋_GB2312" w:cs="仿宋_GB2312" w:hint="eastAsia"/>
                <w:color w:val="000000"/>
                <w:kern w:val="0"/>
                <w:szCs w:val="21"/>
                <w:lang w:bidi="ar"/>
              </w:rPr>
              <w:t>3</w:t>
            </w:r>
            <w:r>
              <w:rPr>
                <w:rFonts w:ascii="仿宋_GB2312" w:eastAsia="仿宋_GB2312" w:hAnsi="仿宋_GB2312" w:cs="仿宋_GB2312" w:hint="eastAsia"/>
                <w:color w:val="000000"/>
                <w:kern w:val="0"/>
                <w:szCs w:val="21"/>
                <w:lang w:bidi="ar"/>
              </w:rPr>
              <w:t>个工作日</w:t>
            </w:r>
          </w:p>
        </w:tc>
        <w:tc>
          <w:tcPr>
            <w:tcW w:w="1463" w:type="dxa"/>
            <w:vAlign w:val="center"/>
          </w:tcPr>
          <w:p w14:paraId="4D6FDD71" w14:textId="77777777" w:rsidR="004206D6" w:rsidRDefault="00564881">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■广西政府采购网</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■市公共资源交易平台</w:t>
            </w:r>
            <w:r>
              <w:rPr>
                <w:rFonts w:ascii="仿宋_GB2312" w:eastAsia="仿宋_GB2312" w:hAnsi="仿宋_GB2312" w:cs="仿宋_GB2312" w:hint="eastAsia"/>
                <w:color w:val="000000"/>
                <w:kern w:val="0"/>
                <w:szCs w:val="21"/>
                <w:lang w:bidi="ar"/>
              </w:rPr>
              <w:t xml:space="preserve">             </w:t>
            </w:r>
          </w:p>
        </w:tc>
        <w:tc>
          <w:tcPr>
            <w:tcW w:w="675" w:type="dxa"/>
            <w:vAlign w:val="center"/>
          </w:tcPr>
          <w:p w14:paraId="578F231F"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710" w:type="dxa"/>
            <w:vAlign w:val="center"/>
          </w:tcPr>
          <w:p w14:paraId="29434BC2" w14:textId="77777777" w:rsidR="004206D6" w:rsidRDefault="004206D6">
            <w:pPr>
              <w:rPr>
                <w:rFonts w:ascii="仿宋_GB2312" w:eastAsia="仿宋_GB2312" w:hAnsi="仿宋_GB2312" w:cs="仿宋_GB2312"/>
                <w:szCs w:val="21"/>
              </w:rPr>
            </w:pPr>
          </w:p>
        </w:tc>
        <w:tc>
          <w:tcPr>
            <w:tcW w:w="600" w:type="dxa"/>
            <w:vAlign w:val="center"/>
          </w:tcPr>
          <w:p w14:paraId="15BE0FBF"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675" w:type="dxa"/>
            <w:vAlign w:val="center"/>
          </w:tcPr>
          <w:p w14:paraId="376EC3B1" w14:textId="77777777" w:rsidR="004206D6" w:rsidRDefault="004206D6">
            <w:pPr>
              <w:rPr>
                <w:rFonts w:ascii="仿宋_GB2312" w:eastAsia="仿宋_GB2312" w:hAnsi="仿宋_GB2312" w:cs="仿宋_GB2312"/>
                <w:szCs w:val="21"/>
              </w:rPr>
            </w:pPr>
          </w:p>
        </w:tc>
        <w:tc>
          <w:tcPr>
            <w:tcW w:w="493" w:type="dxa"/>
            <w:vAlign w:val="center"/>
          </w:tcPr>
          <w:p w14:paraId="2F5624B5"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657" w:type="dxa"/>
            <w:noWrap/>
            <w:vAlign w:val="center"/>
          </w:tcPr>
          <w:p w14:paraId="16CB1191" w14:textId="77777777" w:rsidR="004206D6" w:rsidRDefault="004206D6">
            <w:pPr>
              <w:rPr>
                <w:rFonts w:ascii="仿宋_GB2312" w:eastAsia="仿宋_GB2312" w:hAnsi="仿宋_GB2312" w:cs="仿宋_GB2312"/>
                <w:szCs w:val="21"/>
              </w:rPr>
            </w:pPr>
          </w:p>
        </w:tc>
      </w:tr>
      <w:tr w:rsidR="004206D6" w14:paraId="2CEE8D85" w14:textId="77777777">
        <w:trPr>
          <w:trHeight w:val="2006"/>
        </w:trPr>
        <w:tc>
          <w:tcPr>
            <w:tcW w:w="607" w:type="dxa"/>
            <w:noWrap/>
            <w:vAlign w:val="center"/>
          </w:tcPr>
          <w:p w14:paraId="15475D6D"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lastRenderedPageBreak/>
              <w:t>11</w:t>
            </w:r>
          </w:p>
        </w:tc>
        <w:tc>
          <w:tcPr>
            <w:tcW w:w="854" w:type="dxa"/>
            <w:vMerge/>
            <w:vAlign w:val="center"/>
          </w:tcPr>
          <w:p w14:paraId="6DD7DA50" w14:textId="77777777" w:rsidR="004206D6" w:rsidRDefault="004206D6">
            <w:pPr>
              <w:jc w:val="center"/>
              <w:rPr>
                <w:rFonts w:ascii="仿宋_GB2312" w:eastAsia="仿宋_GB2312" w:hAnsi="仿宋_GB2312" w:cs="仿宋_GB2312"/>
                <w:szCs w:val="21"/>
              </w:rPr>
            </w:pPr>
          </w:p>
        </w:tc>
        <w:tc>
          <w:tcPr>
            <w:tcW w:w="795" w:type="dxa"/>
            <w:vAlign w:val="center"/>
          </w:tcPr>
          <w:p w14:paraId="0CDF265A"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采购项目预算金额</w:t>
            </w:r>
          </w:p>
        </w:tc>
        <w:tc>
          <w:tcPr>
            <w:tcW w:w="2375" w:type="dxa"/>
            <w:vAlign w:val="center"/>
          </w:tcPr>
          <w:p w14:paraId="67CF04C3"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采购项目的预算金额以财政部门批复的部门预算中的政府采购预算为依据。</w:t>
            </w:r>
          </w:p>
        </w:tc>
        <w:tc>
          <w:tcPr>
            <w:tcW w:w="1631" w:type="dxa"/>
            <w:vAlign w:val="center"/>
          </w:tcPr>
          <w:p w14:paraId="0BF6A447"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招标人或其委托的采购代理机构</w:t>
            </w:r>
          </w:p>
        </w:tc>
        <w:tc>
          <w:tcPr>
            <w:tcW w:w="1687" w:type="dxa"/>
            <w:vAlign w:val="center"/>
          </w:tcPr>
          <w:p w14:paraId="1008FFCD"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《国务院办公厅关于推进公共资源配置领域政府信息公开的意见》《财政部关于做好政府采购信息公开工作的通知》</w:t>
            </w:r>
          </w:p>
        </w:tc>
        <w:tc>
          <w:tcPr>
            <w:tcW w:w="1200" w:type="dxa"/>
            <w:vAlign w:val="center"/>
          </w:tcPr>
          <w:p w14:paraId="444A244E"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随采购公告、采购文件公开</w:t>
            </w:r>
          </w:p>
        </w:tc>
        <w:tc>
          <w:tcPr>
            <w:tcW w:w="1463" w:type="dxa"/>
            <w:vAlign w:val="center"/>
          </w:tcPr>
          <w:p w14:paraId="6B5F8D17" w14:textId="77777777" w:rsidR="004206D6" w:rsidRDefault="00564881">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■广西政府采购网</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■市公共资源交易平台</w:t>
            </w:r>
            <w:r>
              <w:rPr>
                <w:rFonts w:ascii="仿宋_GB2312" w:eastAsia="仿宋_GB2312" w:hAnsi="仿宋_GB2312" w:cs="仿宋_GB2312" w:hint="eastAsia"/>
                <w:color w:val="000000"/>
                <w:kern w:val="0"/>
                <w:szCs w:val="21"/>
                <w:lang w:bidi="ar"/>
              </w:rPr>
              <w:t xml:space="preserve">  </w:t>
            </w:r>
          </w:p>
        </w:tc>
        <w:tc>
          <w:tcPr>
            <w:tcW w:w="675" w:type="dxa"/>
            <w:vAlign w:val="center"/>
          </w:tcPr>
          <w:p w14:paraId="4BB49381"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710" w:type="dxa"/>
            <w:vAlign w:val="center"/>
          </w:tcPr>
          <w:p w14:paraId="698BA848" w14:textId="77777777" w:rsidR="004206D6" w:rsidRDefault="004206D6">
            <w:pPr>
              <w:rPr>
                <w:rFonts w:ascii="仿宋_GB2312" w:eastAsia="仿宋_GB2312" w:hAnsi="仿宋_GB2312" w:cs="仿宋_GB2312"/>
                <w:szCs w:val="21"/>
              </w:rPr>
            </w:pPr>
          </w:p>
        </w:tc>
        <w:tc>
          <w:tcPr>
            <w:tcW w:w="600" w:type="dxa"/>
            <w:vAlign w:val="center"/>
          </w:tcPr>
          <w:p w14:paraId="2DC3CBFE"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675" w:type="dxa"/>
            <w:vAlign w:val="center"/>
          </w:tcPr>
          <w:p w14:paraId="4B759016" w14:textId="77777777" w:rsidR="004206D6" w:rsidRDefault="004206D6">
            <w:pPr>
              <w:rPr>
                <w:rFonts w:ascii="仿宋_GB2312" w:eastAsia="仿宋_GB2312" w:hAnsi="仿宋_GB2312" w:cs="仿宋_GB2312"/>
                <w:szCs w:val="21"/>
              </w:rPr>
            </w:pPr>
          </w:p>
        </w:tc>
        <w:tc>
          <w:tcPr>
            <w:tcW w:w="493" w:type="dxa"/>
            <w:vAlign w:val="center"/>
          </w:tcPr>
          <w:p w14:paraId="78257A66"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657" w:type="dxa"/>
            <w:noWrap/>
            <w:vAlign w:val="center"/>
          </w:tcPr>
          <w:p w14:paraId="50D59629" w14:textId="77777777" w:rsidR="004206D6" w:rsidRDefault="004206D6">
            <w:pPr>
              <w:rPr>
                <w:rFonts w:ascii="仿宋_GB2312" w:eastAsia="仿宋_GB2312" w:hAnsi="仿宋_GB2312" w:cs="仿宋_GB2312"/>
                <w:szCs w:val="21"/>
              </w:rPr>
            </w:pPr>
          </w:p>
        </w:tc>
      </w:tr>
      <w:tr w:rsidR="004206D6" w14:paraId="51C901FA" w14:textId="77777777">
        <w:trPr>
          <w:trHeight w:val="2090"/>
        </w:trPr>
        <w:tc>
          <w:tcPr>
            <w:tcW w:w="607" w:type="dxa"/>
            <w:noWrap/>
            <w:vAlign w:val="center"/>
          </w:tcPr>
          <w:p w14:paraId="56B7ED00"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12</w:t>
            </w:r>
          </w:p>
        </w:tc>
        <w:tc>
          <w:tcPr>
            <w:tcW w:w="854" w:type="dxa"/>
            <w:vMerge/>
            <w:vAlign w:val="center"/>
          </w:tcPr>
          <w:p w14:paraId="690BEFFD" w14:textId="77777777" w:rsidR="004206D6" w:rsidRDefault="004206D6">
            <w:pPr>
              <w:jc w:val="center"/>
              <w:rPr>
                <w:rFonts w:ascii="仿宋_GB2312" w:eastAsia="仿宋_GB2312" w:hAnsi="仿宋_GB2312" w:cs="仿宋_GB2312"/>
                <w:szCs w:val="21"/>
              </w:rPr>
            </w:pPr>
          </w:p>
        </w:tc>
        <w:tc>
          <w:tcPr>
            <w:tcW w:w="795" w:type="dxa"/>
            <w:vAlign w:val="center"/>
          </w:tcPr>
          <w:p w14:paraId="0A02B8B2"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采购文件</w:t>
            </w:r>
          </w:p>
        </w:tc>
        <w:tc>
          <w:tcPr>
            <w:tcW w:w="2375" w:type="dxa"/>
            <w:vAlign w:val="center"/>
          </w:tcPr>
          <w:p w14:paraId="25743AD7"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招标文件、竞争性谈判文件、竞争性磋商文件和询价通知书</w:t>
            </w:r>
          </w:p>
        </w:tc>
        <w:tc>
          <w:tcPr>
            <w:tcW w:w="1631" w:type="dxa"/>
            <w:vAlign w:val="center"/>
          </w:tcPr>
          <w:p w14:paraId="77020A17"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招标人或其委托的采购代理机构</w:t>
            </w:r>
          </w:p>
        </w:tc>
        <w:tc>
          <w:tcPr>
            <w:tcW w:w="1687" w:type="dxa"/>
            <w:vAlign w:val="center"/>
          </w:tcPr>
          <w:p w14:paraId="244A1935"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《国务院办公厅关于推进公共资源配置领域政府信息公开的意见》《财政部关于做好政府采购信息公开工作的通知》</w:t>
            </w:r>
          </w:p>
        </w:tc>
        <w:tc>
          <w:tcPr>
            <w:tcW w:w="1200" w:type="dxa"/>
            <w:vAlign w:val="center"/>
          </w:tcPr>
          <w:p w14:paraId="49B5BBAD"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随中标、成交结果同时公告</w:t>
            </w:r>
          </w:p>
        </w:tc>
        <w:tc>
          <w:tcPr>
            <w:tcW w:w="1463" w:type="dxa"/>
            <w:vAlign w:val="center"/>
          </w:tcPr>
          <w:p w14:paraId="5BEDC93E" w14:textId="77777777" w:rsidR="004206D6" w:rsidRDefault="00564881">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■广西政府采购网</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■市公共资源交易平台</w:t>
            </w:r>
            <w:r>
              <w:rPr>
                <w:rFonts w:ascii="仿宋_GB2312" w:eastAsia="仿宋_GB2312" w:hAnsi="仿宋_GB2312" w:cs="仿宋_GB2312" w:hint="eastAsia"/>
                <w:color w:val="000000"/>
                <w:kern w:val="0"/>
                <w:szCs w:val="21"/>
                <w:lang w:bidi="ar"/>
              </w:rPr>
              <w:t xml:space="preserve">  </w:t>
            </w:r>
          </w:p>
        </w:tc>
        <w:tc>
          <w:tcPr>
            <w:tcW w:w="675" w:type="dxa"/>
            <w:vAlign w:val="center"/>
          </w:tcPr>
          <w:p w14:paraId="4C4E30DB"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710" w:type="dxa"/>
            <w:vAlign w:val="center"/>
          </w:tcPr>
          <w:p w14:paraId="6EB51986" w14:textId="77777777" w:rsidR="004206D6" w:rsidRDefault="004206D6">
            <w:pPr>
              <w:rPr>
                <w:rFonts w:ascii="仿宋_GB2312" w:eastAsia="仿宋_GB2312" w:hAnsi="仿宋_GB2312" w:cs="仿宋_GB2312"/>
                <w:szCs w:val="21"/>
              </w:rPr>
            </w:pPr>
          </w:p>
        </w:tc>
        <w:tc>
          <w:tcPr>
            <w:tcW w:w="600" w:type="dxa"/>
            <w:vAlign w:val="center"/>
          </w:tcPr>
          <w:p w14:paraId="34A10CF6"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675" w:type="dxa"/>
            <w:vAlign w:val="center"/>
          </w:tcPr>
          <w:p w14:paraId="217B06C5" w14:textId="77777777" w:rsidR="004206D6" w:rsidRDefault="004206D6">
            <w:pPr>
              <w:rPr>
                <w:rFonts w:ascii="仿宋_GB2312" w:eastAsia="仿宋_GB2312" w:hAnsi="仿宋_GB2312" w:cs="仿宋_GB2312"/>
                <w:szCs w:val="21"/>
              </w:rPr>
            </w:pPr>
          </w:p>
        </w:tc>
        <w:tc>
          <w:tcPr>
            <w:tcW w:w="493" w:type="dxa"/>
            <w:vAlign w:val="center"/>
          </w:tcPr>
          <w:p w14:paraId="07BF7F66"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657" w:type="dxa"/>
            <w:noWrap/>
            <w:vAlign w:val="center"/>
          </w:tcPr>
          <w:p w14:paraId="588718A3" w14:textId="77777777" w:rsidR="004206D6" w:rsidRDefault="004206D6">
            <w:pPr>
              <w:rPr>
                <w:rFonts w:ascii="仿宋_GB2312" w:eastAsia="仿宋_GB2312" w:hAnsi="仿宋_GB2312" w:cs="仿宋_GB2312"/>
                <w:szCs w:val="21"/>
              </w:rPr>
            </w:pPr>
          </w:p>
        </w:tc>
      </w:tr>
      <w:tr w:rsidR="004206D6" w14:paraId="2BB3E090" w14:textId="77777777">
        <w:trPr>
          <w:trHeight w:val="2296"/>
        </w:trPr>
        <w:tc>
          <w:tcPr>
            <w:tcW w:w="607" w:type="dxa"/>
            <w:noWrap/>
            <w:vAlign w:val="center"/>
          </w:tcPr>
          <w:p w14:paraId="275DA8B7"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13</w:t>
            </w:r>
          </w:p>
        </w:tc>
        <w:tc>
          <w:tcPr>
            <w:tcW w:w="854" w:type="dxa"/>
            <w:vMerge/>
            <w:vAlign w:val="center"/>
          </w:tcPr>
          <w:p w14:paraId="4F1E469A" w14:textId="77777777" w:rsidR="004206D6" w:rsidRDefault="004206D6">
            <w:pPr>
              <w:jc w:val="center"/>
              <w:rPr>
                <w:rFonts w:ascii="仿宋_GB2312" w:eastAsia="仿宋_GB2312" w:hAnsi="仿宋_GB2312" w:cs="仿宋_GB2312"/>
                <w:szCs w:val="21"/>
              </w:rPr>
            </w:pPr>
          </w:p>
        </w:tc>
        <w:tc>
          <w:tcPr>
            <w:tcW w:w="795" w:type="dxa"/>
            <w:vAlign w:val="center"/>
          </w:tcPr>
          <w:p w14:paraId="57875EC8"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采购信息更正公告</w:t>
            </w:r>
          </w:p>
        </w:tc>
        <w:tc>
          <w:tcPr>
            <w:tcW w:w="2375" w:type="dxa"/>
            <w:vAlign w:val="center"/>
          </w:tcPr>
          <w:p w14:paraId="7F4BFA84"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采购人和采购代理机构的名称、地址、电话；原公告的采购项目名称</w:t>
            </w:r>
            <w:proofErr w:type="gramStart"/>
            <w:r>
              <w:rPr>
                <w:rFonts w:ascii="仿宋_GB2312" w:eastAsia="仿宋_GB2312" w:hAnsi="仿宋_GB2312" w:cs="仿宋_GB2312" w:hint="eastAsia"/>
                <w:color w:val="000000"/>
                <w:kern w:val="0"/>
                <w:szCs w:val="21"/>
                <w:lang w:bidi="ar"/>
              </w:rPr>
              <w:t>及首次</w:t>
            </w:r>
            <w:proofErr w:type="gramEnd"/>
            <w:r>
              <w:rPr>
                <w:rFonts w:ascii="仿宋_GB2312" w:eastAsia="仿宋_GB2312" w:hAnsi="仿宋_GB2312" w:cs="仿宋_GB2312" w:hint="eastAsia"/>
                <w:color w:val="000000"/>
                <w:kern w:val="0"/>
                <w:szCs w:val="21"/>
                <w:lang w:bidi="ar"/>
              </w:rPr>
              <w:t>公告日期；更正事项、内容及日期；采购项目联系人和电话</w:t>
            </w:r>
          </w:p>
        </w:tc>
        <w:tc>
          <w:tcPr>
            <w:tcW w:w="1631" w:type="dxa"/>
            <w:vAlign w:val="center"/>
          </w:tcPr>
          <w:p w14:paraId="20D68E52"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招标人或其委托的采购代理机构</w:t>
            </w:r>
          </w:p>
        </w:tc>
        <w:tc>
          <w:tcPr>
            <w:tcW w:w="1687" w:type="dxa"/>
            <w:vAlign w:val="center"/>
          </w:tcPr>
          <w:p w14:paraId="621E96B6"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《国务院办公厅关于推进公共资源配置领域政府信息公开的意见》《财政部关于做好政府采购信息公开工作的通知》</w:t>
            </w:r>
          </w:p>
        </w:tc>
        <w:tc>
          <w:tcPr>
            <w:tcW w:w="1200" w:type="dxa"/>
            <w:vAlign w:val="center"/>
          </w:tcPr>
          <w:p w14:paraId="4A88A36D"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投标截止时间至少</w:t>
            </w:r>
            <w:r>
              <w:rPr>
                <w:rFonts w:ascii="仿宋_GB2312" w:eastAsia="仿宋_GB2312" w:hAnsi="仿宋_GB2312" w:cs="仿宋_GB2312" w:hint="eastAsia"/>
                <w:color w:val="000000"/>
                <w:kern w:val="0"/>
                <w:szCs w:val="21"/>
                <w:lang w:bidi="ar"/>
              </w:rPr>
              <w:t>15</w:t>
            </w:r>
            <w:r>
              <w:rPr>
                <w:rFonts w:ascii="仿宋_GB2312" w:eastAsia="仿宋_GB2312" w:hAnsi="仿宋_GB2312" w:cs="仿宋_GB2312" w:hint="eastAsia"/>
                <w:color w:val="000000"/>
                <w:kern w:val="0"/>
                <w:szCs w:val="21"/>
                <w:lang w:bidi="ar"/>
              </w:rPr>
              <w:t>日前、提交资格预审申请文件截止时间至少</w:t>
            </w:r>
            <w:r>
              <w:rPr>
                <w:rFonts w:ascii="仿宋_GB2312" w:eastAsia="仿宋_GB2312" w:hAnsi="仿宋_GB2312" w:cs="仿宋_GB2312" w:hint="eastAsia"/>
                <w:color w:val="000000"/>
                <w:kern w:val="0"/>
                <w:szCs w:val="21"/>
                <w:lang w:bidi="ar"/>
              </w:rPr>
              <w:t>3</w:t>
            </w:r>
            <w:r>
              <w:rPr>
                <w:rFonts w:ascii="仿宋_GB2312" w:eastAsia="仿宋_GB2312" w:hAnsi="仿宋_GB2312" w:cs="仿宋_GB2312" w:hint="eastAsia"/>
                <w:color w:val="000000"/>
                <w:kern w:val="0"/>
                <w:szCs w:val="21"/>
                <w:lang w:bidi="ar"/>
              </w:rPr>
              <w:t>日前</w:t>
            </w:r>
          </w:p>
        </w:tc>
        <w:tc>
          <w:tcPr>
            <w:tcW w:w="1463" w:type="dxa"/>
            <w:vAlign w:val="center"/>
          </w:tcPr>
          <w:p w14:paraId="76F2683B" w14:textId="77777777" w:rsidR="004206D6" w:rsidRDefault="00564881">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■广西政府采购网</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■市公共资源交易平台</w:t>
            </w:r>
            <w:r>
              <w:rPr>
                <w:rFonts w:ascii="仿宋_GB2312" w:eastAsia="仿宋_GB2312" w:hAnsi="仿宋_GB2312" w:cs="仿宋_GB2312" w:hint="eastAsia"/>
                <w:color w:val="000000"/>
                <w:kern w:val="0"/>
                <w:szCs w:val="21"/>
                <w:lang w:bidi="ar"/>
              </w:rPr>
              <w:t xml:space="preserve">  </w:t>
            </w:r>
          </w:p>
        </w:tc>
        <w:tc>
          <w:tcPr>
            <w:tcW w:w="675" w:type="dxa"/>
            <w:vAlign w:val="center"/>
          </w:tcPr>
          <w:p w14:paraId="4C95A541"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710" w:type="dxa"/>
            <w:vAlign w:val="center"/>
          </w:tcPr>
          <w:p w14:paraId="23F19857" w14:textId="77777777" w:rsidR="004206D6" w:rsidRDefault="004206D6">
            <w:pPr>
              <w:rPr>
                <w:rFonts w:ascii="仿宋_GB2312" w:eastAsia="仿宋_GB2312" w:hAnsi="仿宋_GB2312" w:cs="仿宋_GB2312"/>
                <w:szCs w:val="21"/>
              </w:rPr>
            </w:pPr>
          </w:p>
        </w:tc>
        <w:tc>
          <w:tcPr>
            <w:tcW w:w="600" w:type="dxa"/>
            <w:vAlign w:val="center"/>
          </w:tcPr>
          <w:p w14:paraId="066E0066"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675" w:type="dxa"/>
            <w:vAlign w:val="center"/>
          </w:tcPr>
          <w:p w14:paraId="451204C6" w14:textId="77777777" w:rsidR="004206D6" w:rsidRDefault="004206D6">
            <w:pPr>
              <w:rPr>
                <w:rFonts w:ascii="仿宋_GB2312" w:eastAsia="仿宋_GB2312" w:hAnsi="仿宋_GB2312" w:cs="仿宋_GB2312"/>
                <w:szCs w:val="21"/>
              </w:rPr>
            </w:pPr>
          </w:p>
        </w:tc>
        <w:tc>
          <w:tcPr>
            <w:tcW w:w="493" w:type="dxa"/>
            <w:vAlign w:val="center"/>
          </w:tcPr>
          <w:p w14:paraId="5F4DF0DA"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657" w:type="dxa"/>
            <w:noWrap/>
            <w:vAlign w:val="center"/>
          </w:tcPr>
          <w:p w14:paraId="4C1DBBA1" w14:textId="77777777" w:rsidR="004206D6" w:rsidRDefault="004206D6">
            <w:pPr>
              <w:rPr>
                <w:rFonts w:ascii="仿宋_GB2312" w:eastAsia="仿宋_GB2312" w:hAnsi="仿宋_GB2312" w:cs="仿宋_GB2312"/>
                <w:szCs w:val="21"/>
              </w:rPr>
            </w:pPr>
          </w:p>
        </w:tc>
      </w:tr>
      <w:tr w:rsidR="004206D6" w14:paraId="2192564E" w14:textId="77777777">
        <w:trPr>
          <w:trHeight w:val="2192"/>
        </w:trPr>
        <w:tc>
          <w:tcPr>
            <w:tcW w:w="607" w:type="dxa"/>
            <w:noWrap/>
            <w:vAlign w:val="center"/>
          </w:tcPr>
          <w:p w14:paraId="2EBABC52"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lastRenderedPageBreak/>
              <w:t>14</w:t>
            </w:r>
          </w:p>
        </w:tc>
        <w:tc>
          <w:tcPr>
            <w:tcW w:w="854" w:type="dxa"/>
            <w:vMerge/>
            <w:vAlign w:val="center"/>
          </w:tcPr>
          <w:p w14:paraId="4CD75E9E" w14:textId="77777777" w:rsidR="004206D6" w:rsidRDefault="004206D6">
            <w:pPr>
              <w:jc w:val="center"/>
              <w:rPr>
                <w:rFonts w:ascii="仿宋_GB2312" w:eastAsia="仿宋_GB2312" w:hAnsi="仿宋_GB2312" w:cs="仿宋_GB2312"/>
                <w:szCs w:val="21"/>
              </w:rPr>
            </w:pPr>
          </w:p>
        </w:tc>
        <w:tc>
          <w:tcPr>
            <w:tcW w:w="795" w:type="dxa"/>
            <w:vAlign w:val="center"/>
          </w:tcPr>
          <w:p w14:paraId="7D55C284"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单一来源公示</w:t>
            </w:r>
          </w:p>
        </w:tc>
        <w:tc>
          <w:tcPr>
            <w:tcW w:w="2375" w:type="dxa"/>
            <w:vAlign w:val="center"/>
          </w:tcPr>
          <w:p w14:paraId="5E142A1A"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采购人、采购项目名称；拟采购的货物或服务的预算金额；采用单一来源方式的原因及相关说明；公示的期限；采购人、采购代理机构、财政部门的联系地址、联系人和电话。</w:t>
            </w:r>
          </w:p>
        </w:tc>
        <w:tc>
          <w:tcPr>
            <w:tcW w:w="1631" w:type="dxa"/>
            <w:vAlign w:val="center"/>
          </w:tcPr>
          <w:p w14:paraId="46A013DE"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招标人或其委托的采购代理机构</w:t>
            </w:r>
          </w:p>
        </w:tc>
        <w:tc>
          <w:tcPr>
            <w:tcW w:w="1687" w:type="dxa"/>
            <w:vAlign w:val="center"/>
          </w:tcPr>
          <w:p w14:paraId="0626FF1F"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《国务院办公厅关于推进公共资源配置领域政府信息公开的意见》《财政部关于做好政府采购信息公开工作的通知》</w:t>
            </w:r>
          </w:p>
        </w:tc>
        <w:tc>
          <w:tcPr>
            <w:tcW w:w="1200" w:type="dxa"/>
            <w:vAlign w:val="center"/>
          </w:tcPr>
          <w:p w14:paraId="21160914"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及时公开，公告期限为</w:t>
            </w:r>
            <w:r>
              <w:rPr>
                <w:rFonts w:ascii="仿宋_GB2312" w:eastAsia="仿宋_GB2312" w:hAnsi="仿宋_GB2312" w:cs="仿宋_GB2312" w:hint="eastAsia"/>
                <w:color w:val="000000"/>
                <w:kern w:val="0"/>
                <w:szCs w:val="21"/>
                <w:lang w:bidi="ar"/>
              </w:rPr>
              <w:t>3</w:t>
            </w:r>
            <w:r>
              <w:rPr>
                <w:rFonts w:ascii="仿宋_GB2312" w:eastAsia="仿宋_GB2312" w:hAnsi="仿宋_GB2312" w:cs="仿宋_GB2312" w:hint="eastAsia"/>
                <w:color w:val="000000"/>
                <w:kern w:val="0"/>
                <w:szCs w:val="21"/>
                <w:lang w:bidi="ar"/>
              </w:rPr>
              <w:t>个工作日</w:t>
            </w:r>
          </w:p>
        </w:tc>
        <w:tc>
          <w:tcPr>
            <w:tcW w:w="1463" w:type="dxa"/>
            <w:vAlign w:val="center"/>
          </w:tcPr>
          <w:p w14:paraId="6566FC4F" w14:textId="77777777" w:rsidR="004206D6" w:rsidRDefault="00564881">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■广西政府采购网</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■市公共资源交易平台</w:t>
            </w:r>
            <w:r>
              <w:rPr>
                <w:rFonts w:ascii="仿宋_GB2312" w:eastAsia="仿宋_GB2312" w:hAnsi="仿宋_GB2312" w:cs="仿宋_GB2312" w:hint="eastAsia"/>
                <w:color w:val="000000"/>
                <w:kern w:val="0"/>
                <w:szCs w:val="21"/>
                <w:lang w:bidi="ar"/>
              </w:rPr>
              <w:t xml:space="preserve">  </w:t>
            </w:r>
          </w:p>
        </w:tc>
        <w:tc>
          <w:tcPr>
            <w:tcW w:w="675" w:type="dxa"/>
            <w:vAlign w:val="center"/>
          </w:tcPr>
          <w:p w14:paraId="3AEA5DCF"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710" w:type="dxa"/>
            <w:vAlign w:val="center"/>
          </w:tcPr>
          <w:p w14:paraId="4C1D9262" w14:textId="77777777" w:rsidR="004206D6" w:rsidRDefault="004206D6">
            <w:pPr>
              <w:rPr>
                <w:rFonts w:ascii="仿宋_GB2312" w:eastAsia="仿宋_GB2312" w:hAnsi="仿宋_GB2312" w:cs="仿宋_GB2312"/>
                <w:szCs w:val="21"/>
              </w:rPr>
            </w:pPr>
          </w:p>
        </w:tc>
        <w:tc>
          <w:tcPr>
            <w:tcW w:w="600" w:type="dxa"/>
            <w:vAlign w:val="center"/>
          </w:tcPr>
          <w:p w14:paraId="25859EAF"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675" w:type="dxa"/>
            <w:vAlign w:val="center"/>
          </w:tcPr>
          <w:p w14:paraId="12255454" w14:textId="77777777" w:rsidR="004206D6" w:rsidRDefault="004206D6">
            <w:pPr>
              <w:rPr>
                <w:rFonts w:ascii="仿宋_GB2312" w:eastAsia="仿宋_GB2312" w:hAnsi="仿宋_GB2312" w:cs="仿宋_GB2312"/>
                <w:szCs w:val="21"/>
              </w:rPr>
            </w:pPr>
          </w:p>
        </w:tc>
        <w:tc>
          <w:tcPr>
            <w:tcW w:w="493" w:type="dxa"/>
            <w:vAlign w:val="center"/>
          </w:tcPr>
          <w:p w14:paraId="3D20C932"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657" w:type="dxa"/>
            <w:noWrap/>
            <w:vAlign w:val="center"/>
          </w:tcPr>
          <w:p w14:paraId="2DD36339" w14:textId="77777777" w:rsidR="004206D6" w:rsidRDefault="004206D6">
            <w:pPr>
              <w:rPr>
                <w:rFonts w:ascii="仿宋_GB2312" w:eastAsia="仿宋_GB2312" w:hAnsi="仿宋_GB2312" w:cs="仿宋_GB2312"/>
                <w:szCs w:val="21"/>
              </w:rPr>
            </w:pPr>
          </w:p>
        </w:tc>
      </w:tr>
      <w:tr w:rsidR="004206D6" w14:paraId="423E37AF" w14:textId="77777777">
        <w:trPr>
          <w:trHeight w:val="2700"/>
        </w:trPr>
        <w:tc>
          <w:tcPr>
            <w:tcW w:w="607" w:type="dxa"/>
            <w:noWrap/>
            <w:vAlign w:val="center"/>
          </w:tcPr>
          <w:p w14:paraId="0605A496"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15</w:t>
            </w:r>
          </w:p>
        </w:tc>
        <w:tc>
          <w:tcPr>
            <w:tcW w:w="854" w:type="dxa"/>
            <w:vMerge/>
            <w:vAlign w:val="center"/>
          </w:tcPr>
          <w:p w14:paraId="2187D574" w14:textId="77777777" w:rsidR="004206D6" w:rsidRDefault="004206D6">
            <w:pPr>
              <w:jc w:val="center"/>
              <w:rPr>
                <w:rFonts w:ascii="仿宋_GB2312" w:eastAsia="仿宋_GB2312" w:hAnsi="仿宋_GB2312" w:cs="仿宋_GB2312"/>
                <w:szCs w:val="21"/>
              </w:rPr>
            </w:pPr>
          </w:p>
        </w:tc>
        <w:tc>
          <w:tcPr>
            <w:tcW w:w="795" w:type="dxa"/>
            <w:vAlign w:val="center"/>
          </w:tcPr>
          <w:p w14:paraId="73147723"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中标、成交结果</w:t>
            </w:r>
          </w:p>
        </w:tc>
        <w:tc>
          <w:tcPr>
            <w:tcW w:w="2375" w:type="dxa"/>
            <w:vAlign w:val="center"/>
          </w:tcPr>
          <w:p w14:paraId="732B7C2A"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采购人及其委托的采购代理机构的名称、地址、电话；采购项目名称和项目编号；中标或成交供应商名称、地址和中标或成交金额；主要中标或成交标的</w:t>
            </w:r>
            <w:proofErr w:type="gramStart"/>
            <w:r>
              <w:rPr>
                <w:rFonts w:ascii="仿宋_GB2312" w:eastAsia="仿宋_GB2312" w:hAnsi="仿宋_GB2312" w:cs="仿宋_GB2312" w:hint="eastAsia"/>
                <w:color w:val="000000"/>
                <w:kern w:val="0"/>
                <w:szCs w:val="21"/>
                <w:lang w:bidi="ar"/>
              </w:rPr>
              <w:t>的</w:t>
            </w:r>
            <w:proofErr w:type="gramEnd"/>
            <w:r>
              <w:rPr>
                <w:rFonts w:ascii="仿宋_GB2312" w:eastAsia="仿宋_GB2312" w:hAnsi="仿宋_GB2312" w:cs="仿宋_GB2312" w:hint="eastAsia"/>
                <w:color w:val="000000"/>
                <w:kern w:val="0"/>
                <w:szCs w:val="21"/>
                <w:lang w:bidi="ar"/>
              </w:rPr>
              <w:t>名称、规格型号、数量、单价、服务要求或基本概况；评审专家名单。</w:t>
            </w:r>
          </w:p>
        </w:tc>
        <w:tc>
          <w:tcPr>
            <w:tcW w:w="1631" w:type="dxa"/>
            <w:vAlign w:val="center"/>
          </w:tcPr>
          <w:p w14:paraId="66473A3C"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招标人或其委托的采购代理机构</w:t>
            </w:r>
          </w:p>
        </w:tc>
        <w:tc>
          <w:tcPr>
            <w:tcW w:w="1687" w:type="dxa"/>
            <w:vAlign w:val="center"/>
          </w:tcPr>
          <w:p w14:paraId="55920E0D"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《国务院办公厅关于推进公共资源配置领域政府信息公开的意见》《财政部关于做好政府采购信息公开工作的通知》</w:t>
            </w:r>
          </w:p>
        </w:tc>
        <w:tc>
          <w:tcPr>
            <w:tcW w:w="1200" w:type="dxa"/>
            <w:vAlign w:val="center"/>
          </w:tcPr>
          <w:p w14:paraId="5F31E508"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自中标、成交供应商确定之日起</w:t>
            </w:r>
            <w:r>
              <w:rPr>
                <w:rFonts w:ascii="仿宋_GB2312" w:eastAsia="仿宋_GB2312" w:hAnsi="仿宋_GB2312" w:cs="仿宋_GB2312" w:hint="eastAsia"/>
                <w:color w:val="000000"/>
                <w:kern w:val="0"/>
                <w:szCs w:val="21"/>
                <w:lang w:bidi="ar"/>
              </w:rPr>
              <w:t>2</w:t>
            </w:r>
            <w:r>
              <w:rPr>
                <w:rFonts w:ascii="仿宋_GB2312" w:eastAsia="仿宋_GB2312" w:hAnsi="仿宋_GB2312" w:cs="仿宋_GB2312" w:hint="eastAsia"/>
                <w:color w:val="000000"/>
                <w:kern w:val="0"/>
                <w:szCs w:val="21"/>
                <w:lang w:bidi="ar"/>
              </w:rPr>
              <w:t>个工作日内公告，公告期限为</w:t>
            </w:r>
            <w:r>
              <w:rPr>
                <w:rFonts w:ascii="仿宋_GB2312" w:eastAsia="仿宋_GB2312" w:hAnsi="仿宋_GB2312" w:cs="仿宋_GB2312" w:hint="eastAsia"/>
                <w:color w:val="000000"/>
                <w:kern w:val="0"/>
                <w:szCs w:val="21"/>
                <w:lang w:bidi="ar"/>
              </w:rPr>
              <w:t>1</w:t>
            </w:r>
            <w:r>
              <w:rPr>
                <w:rFonts w:ascii="仿宋_GB2312" w:eastAsia="仿宋_GB2312" w:hAnsi="仿宋_GB2312" w:cs="仿宋_GB2312" w:hint="eastAsia"/>
                <w:color w:val="000000"/>
                <w:kern w:val="0"/>
                <w:szCs w:val="21"/>
                <w:lang w:bidi="ar"/>
              </w:rPr>
              <w:t>个工作日</w:t>
            </w:r>
          </w:p>
        </w:tc>
        <w:tc>
          <w:tcPr>
            <w:tcW w:w="1463" w:type="dxa"/>
            <w:vAlign w:val="center"/>
          </w:tcPr>
          <w:p w14:paraId="182C5BB8" w14:textId="77777777" w:rsidR="004206D6" w:rsidRDefault="00564881">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■广西政府采购网</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■市公共资源交易平台</w:t>
            </w:r>
            <w:r>
              <w:rPr>
                <w:rFonts w:ascii="仿宋_GB2312" w:eastAsia="仿宋_GB2312" w:hAnsi="仿宋_GB2312" w:cs="仿宋_GB2312" w:hint="eastAsia"/>
                <w:color w:val="000000"/>
                <w:kern w:val="0"/>
                <w:szCs w:val="21"/>
                <w:lang w:bidi="ar"/>
              </w:rPr>
              <w:t xml:space="preserve">            </w:t>
            </w:r>
          </w:p>
        </w:tc>
        <w:tc>
          <w:tcPr>
            <w:tcW w:w="675" w:type="dxa"/>
            <w:vAlign w:val="center"/>
          </w:tcPr>
          <w:p w14:paraId="78C76653"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710" w:type="dxa"/>
            <w:vAlign w:val="center"/>
          </w:tcPr>
          <w:p w14:paraId="14AD7F1B" w14:textId="77777777" w:rsidR="004206D6" w:rsidRDefault="004206D6">
            <w:pPr>
              <w:rPr>
                <w:rFonts w:ascii="仿宋_GB2312" w:eastAsia="仿宋_GB2312" w:hAnsi="仿宋_GB2312" w:cs="仿宋_GB2312"/>
                <w:szCs w:val="21"/>
              </w:rPr>
            </w:pPr>
          </w:p>
        </w:tc>
        <w:tc>
          <w:tcPr>
            <w:tcW w:w="600" w:type="dxa"/>
            <w:vAlign w:val="center"/>
          </w:tcPr>
          <w:p w14:paraId="5EF1F983"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675" w:type="dxa"/>
            <w:vAlign w:val="center"/>
          </w:tcPr>
          <w:p w14:paraId="03FDF41B" w14:textId="77777777" w:rsidR="004206D6" w:rsidRDefault="004206D6">
            <w:pPr>
              <w:rPr>
                <w:rFonts w:ascii="仿宋_GB2312" w:eastAsia="仿宋_GB2312" w:hAnsi="仿宋_GB2312" w:cs="仿宋_GB2312"/>
                <w:szCs w:val="21"/>
              </w:rPr>
            </w:pPr>
          </w:p>
        </w:tc>
        <w:tc>
          <w:tcPr>
            <w:tcW w:w="493" w:type="dxa"/>
            <w:vAlign w:val="center"/>
          </w:tcPr>
          <w:p w14:paraId="408A574C"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657" w:type="dxa"/>
            <w:noWrap/>
            <w:vAlign w:val="center"/>
          </w:tcPr>
          <w:p w14:paraId="1643CDE3" w14:textId="77777777" w:rsidR="004206D6" w:rsidRDefault="004206D6">
            <w:pPr>
              <w:rPr>
                <w:rFonts w:ascii="仿宋_GB2312" w:eastAsia="仿宋_GB2312" w:hAnsi="仿宋_GB2312" w:cs="仿宋_GB2312"/>
                <w:szCs w:val="21"/>
              </w:rPr>
            </w:pPr>
          </w:p>
        </w:tc>
      </w:tr>
      <w:tr w:rsidR="004206D6" w14:paraId="62E7B813" w14:textId="77777777">
        <w:trPr>
          <w:trHeight w:val="1996"/>
        </w:trPr>
        <w:tc>
          <w:tcPr>
            <w:tcW w:w="607" w:type="dxa"/>
            <w:noWrap/>
            <w:vAlign w:val="center"/>
          </w:tcPr>
          <w:p w14:paraId="67EB1395"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16</w:t>
            </w:r>
          </w:p>
        </w:tc>
        <w:tc>
          <w:tcPr>
            <w:tcW w:w="854" w:type="dxa"/>
            <w:vMerge/>
            <w:vAlign w:val="center"/>
          </w:tcPr>
          <w:p w14:paraId="405B2142" w14:textId="77777777" w:rsidR="004206D6" w:rsidRDefault="004206D6">
            <w:pPr>
              <w:jc w:val="center"/>
              <w:rPr>
                <w:rFonts w:ascii="仿宋_GB2312" w:eastAsia="仿宋_GB2312" w:hAnsi="仿宋_GB2312" w:cs="仿宋_GB2312"/>
                <w:szCs w:val="21"/>
              </w:rPr>
            </w:pPr>
          </w:p>
        </w:tc>
        <w:tc>
          <w:tcPr>
            <w:tcW w:w="795" w:type="dxa"/>
            <w:vAlign w:val="center"/>
          </w:tcPr>
          <w:p w14:paraId="0317AA8F"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采购合同</w:t>
            </w:r>
          </w:p>
        </w:tc>
        <w:tc>
          <w:tcPr>
            <w:tcW w:w="2375" w:type="dxa"/>
            <w:vAlign w:val="center"/>
          </w:tcPr>
          <w:p w14:paraId="3DF6F1A9"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采购人及其委托的采购代理机构的名称、地址、电话；采购项目名称、项目编号、合同编号；供应商名称；合同内容（合同中涉及国家秘密商业秘密部分可不公告）。</w:t>
            </w:r>
          </w:p>
        </w:tc>
        <w:tc>
          <w:tcPr>
            <w:tcW w:w="1631" w:type="dxa"/>
            <w:vAlign w:val="center"/>
          </w:tcPr>
          <w:p w14:paraId="45A1C5B3"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招标人或其委托的采购代理机构</w:t>
            </w:r>
          </w:p>
        </w:tc>
        <w:tc>
          <w:tcPr>
            <w:tcW w:w="1687" w:type="dxa"/>
            <w:vAlign w:val="center"/>
          </w:tcPr>
          <w:p w14:paraId="6A2A44AF"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《国务院办公厅关于推进公共资源配置领域政府信息公开的意见》《财政部关于做好政府采购信息公开工作的通知》</w:t>
            </w:r>
          </w:p>
        </w:tc>
        <w:tc>
          <w:tcPr>
            <w:tcW w:w="1200" w:type="dxa"/>
            <w:vAlign w:val="center"/>
          </w:tcPr>
          <w:p w14:paraId="7299D38D"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合同签订之日起</w:t>
            </w:r>
            <w:r>
              <w:rPr>
                <w:rFonts w:ascii="仿宋_GB2312" w:eastAsia="仿宋_GB2312" w:hAnsi="仿宋_GB2312" w:cs="仿宋_GB2312" w:hint="eastAsia"/>
                <w:color w:val="000000"/>
                <w:kern w:val="0"/>
                <w:szCs w:val="21"/>
                <w:lang w:bidi="ar"/>
              </w:rPr>
              <w:t>2</w:t>
            </w:r>
            <w:r>
              <w:rPr>
                <w:rFonts w:ascii="仿宋_GB2312" w:eastAsia="仿宋_GB2312" w:hAnsi="仿宋_GB2312" w:cs="仿宋_GB2312" w:hint="eastAsia"/>
                <w:color w:val="000000"/>
                <w:kern w:val="0"/>
                <w:szCs w:val="21"/>
                <w:lang w:bidi="ar"/>
              </w:rPr>
              <w:t>个工作日内</w:t>
            </w:r>
          </w:p>
        </w:tc>
        <w:tc>
          <w:tcPr>
            <w:tcW w:w="1463" w:type="dxa"/>
            <w:vAlign w:val="center"/>
          </w:tcPr>
          <w:p w14:paraId="1255AA3B" w14:textId="77777777" w:rsidR="004206D6" w:rsidRDefault="00564881">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■广西政府采购网</w:t>
            </w:r>
            <w:r>
              <w:rPr>
                <w:rFonts w:ascii="仿宋_GB2312" w:eastAsia="仿宋_GB2312" w:hAnsi="仿宋_GB2312" w:cs="仿宋_GB2312" w:hint="eastAsia"/>
                <w:color w:val="000000"/>
                <w:kern w:val="0"/>
                <w:szCs w:val="21"/>
                <w:lang w:bidi="ar"/>
              </w:rPr>
              <w:t xml:space="preserve">       </w:t>
            </w:r>
          </w:p>
        </w:tc>
        <w:tc>
          <w:tcPr>
            <w:tcW w:w="675" w:type="dxa"/>
            <w:vAlign w:val="center"/>
          </w:tcPr>
          <w:p w14:paraId="7B706362"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710" w:type="dxa"/>
            <w:vAlign w:val="center"/>
          </w:tcPr>
          <w:p w14:paraId="21A1B185" w14:textId="77777777" w:rsidR="004206D6" w:rsidRDefault="004206D6">
            <w:pPr>
              <w:rPr>
                <w:rFonts w:ascii="仿宋_GB2312" w:eastAsia="仿宋_GB2312" w:hAnsi="仿宋_GB2312" w:cs="仿宋_GB2312"/>
                <w:szCs w:val="21"/>
              </w:rPr>
            </w:pPr>
          </w:p>
        </w:tc>
        <w:tc>
          <w:tcPr>
            <w:tcW w:w="600" w:type="dxa"/>
            <w:vAlign w:val="center"/>
          </w:tcPr>
          <w:p w14:paraId="53240C2A"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675" w:type="dxa"/>
            <w:vAlign w:val="center"/>
          </w:tcPr>
          <w:p w14:paraId="28F380B9" w14:textId="77777777" w:rsidR="004206D6" w:rsidRDefault="004206D6">
            <w:pPr>
              <w:rPr>
                <w:rFonts w:ascii="仿宋_GB2312" w:eastAsia="仿宋_GB2312" w:hAnsi="仿宋_GB2312" w:cs="仿宋_GB2312"/>
                <w:szCs w:val="21"/>
              </w:rPr>
            </w:pPr>
          </w:p>
        </w:tc>
        <w:tc>
          <w:tcPr>
            <w:tcW w:w="493" w:type="dxa"/>
            <w:vAlign w:val="center"/>
          </w:tcPr>
          <w:p w14:paraId="209E0E67"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657" w:type="dxa"/>
            <w:noWrap/>
            <w:vAlign w:val="center"/>
          </w:tcPr>
          <w:p w14:paraId="6A9B4D0C" w14:textId="77777777" w:rsidR="004206D6" w:rsidRDefault="004206D6">
            <w:pPr>
              <w:rPr>
                <w:rFonts w:ascii="仿宋_GB2312" w:eastAsia="仿宋_GB2312" w:hAnsi="仿宋_GB2312" w:cs="仿宋_GB2312"/>
                <w:szCs w:val="21"/>
              </w:rPr>
            </w:pPr>
          </w:p>
        </w:tc>
      </w:tr>
      <w:tr w:rsidR="004206D6" w14:paraId="32F85232" w14:textId="77777777">
        <w:trPr>
          <w:trHeight w:val="2090"/>
        </w:trPr>
        <w:tc>
          <w:tcPr>
            <w:tcW w:w="607" w:type="dxa"/>
            <w:noWrap/>
            <w:vAlign w:val="center"/>
          </w:tcPr>
          <w:p w14:paraId="6E8D8E43"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lastRenderedPageBreak/>
              <w:t>17</w:t>
            </w:r>
          </w:p>
        </w:tc>
        <w:tc>
          <w:tcPr>
            <w:tcW w:w="854" w:type="dxa"/>
            <w:vMerge/>
            <w:vAlign w:val="center"/>
          </w:tcPr>
          <w:p w14:paraId="4797869E" w14:textId="77777777" w:rsidR="004206D6" w:rsidRDefault="004206D6">
            <w:pPr>
              <w:jc w:val="center"/>
              <w:rPr>
                <w:rFonts w:ascii="仿宋_GB2312" w:eastAsia="仿宋_GB2312" w:hAnsi="仿宋_GB2312" w:cs="仿宋_GB2312"/>
                <w:szCs w:val="21"/>
              </w:rPr>
            </w:pPr>
          </w:p>
        </w:tc>
        <w:tc>
          <w:tcPr>
            <w:tcW w:w="795" w:type="dxa"/>
            <w:vAlign w:val="center"/>
          </w:tcPr>
          <w:p w14:paraId="1B1432FE"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终止公告</w:t>
            </w:r>
          </w:p>
        </w:tc>
        <w:tc>
          <w:tcPr>
            <w:tcW w:w="2375" w:type="dxa"/>
            <w:vAlign w:val="center"/>
          </w:tcPr>
          <w:p w14:paraId="70F4FAB6"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采购人及其委托的采购代理机构的名称、地址、电话；采购项目名称、项目编号、采购方式；采购项目终止原因；公告期限；采购项目联系人和电话。</w:t>
            </w:r>
          </w:p>
        </w:tc>
        <w:tc>
          <w:tcPr>
            <w:tcW w:w="1631" w:type="dxa"/>
            <w:vAlign w:val="center"/>
          </w:tcPr>
          <w:p w14:paraId="0142FA0D"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招标人或其委托的采购代理机构</w:t>
            </w:r>
          </w:p>
        </w:tc>
        <w:tc>
          <w:tcPr>
            <w:tcW w:w="1687" w:type="dxa"/>
            <w:vAlign w:val="center"/>
          </w:tcPr>
          <w:p w14:paraId="017F87CA"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《国务院办公厅关于推进公共资源配置领域政府信息公开的意见》《财政部关于做好政府采购信息公开工作的通知》</w:t>
            </w:r>
          </w:p>
        </w:tc>
        <w:tc>
          <w:tcPr>
            <w:tcW w:w="1200" w:type="dxa"/>
            <w:vAlign w:val="center"/>
          </w:tcPr>
          <w:p w14:paraId="1488F34E"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及时公开</w:t>
            </w:r>
          </w:p>
        </w:tc>
        <w:tc>
          <w:tcPr>
            <w:tcW w:w="1463" w:type="dxa"/>
            <w:vAlign w:val="center"/>
          </w:tcPr>
          <w:p w14:paraId="64EAA8AC" w14:textId="77777777" w:rsidR="004206D6" w:rsidRDefault="00564881">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■广西政府采购网</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■市公共资源交易平台</w:t>
            </w:r>
            <w:r>
              <w:rPr>
                <w:rFonts w:ascii="仿宋_GB2312" w:eastAsia="仿宋_GB2312" w:hAnsi="仿宋_GB2312" w:cs="仿宋_GB2312" w:hint="eastAsia"/>
                <w:color w:val="000000"/>
                <w:kern w:val="0"/>
                <w:szCs w:val="21"/>
                <w:lang w:bidi="ar"/>
              </w:rPr>
              <w:t xml:space="preserve">          </w:t>
            </w:r>
          </w:p>
        </w:tc>
        <w:tc>
          <w:tcPr>
            <w:tcW w:w="675" w:type="dxa"/>
            <w:vAlign w:val="center"/>
          </w:tcPr>
          <w:p w14:paraId="1955BBEB"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710" w:type="dxa"/>
            <w:vAlign w:val="center"/>
          </w:tcPr>
          <w:p w14:paraId="0916F80C" w14:textId="77777777" w:rsidR="004206D6" w:rsidRDefault="004206D6">
            <w:pPr>
              <w:rPr>
                <w:rFonts w:ascii="仿宋_GB2312" w:eastAsia="仿宋_GB2312" w:hAnsi="仿宋_GB2312" w:cs="仿宋_GB2312"/>
                <w:szCs w:val="21"/>
              </w:rPr>
            </w:pPr>
          </w:p>
        </w:tc>
        <w:tc>
          <w:tcPr>
            <w:tcW w:w="600" w:type="dxa"/>
            <w:vAlign w:val="center"/>
          </w:tcPr>
          <w:p w14:paraId="51369763"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675" w:type="dxa"/>
            <w:vAlign w:val="center"/>
          </w:tcPr>
          <w:p w14:paraId="365A7F31" w14:textId="77777777" w:rsidR="004206D6" w:rsidRDefault="004206D6">
            <w:pPr>
              <w:rPr>
                <w:rFonts w:ascii="仿宋_GB2312" w:eastAsia="仿宋_GB2312" w:hAnsi="仿宋_GB2312" w:cs="仿宋_GB2312"/>
                <w:szCs w:val="21"/>
              </w:rPr>
            </w:pPr>
          </w:p>
        </w:tc>
        <w:tc>
          <w:tcPr>
            <w:tcW w:w="493" w:type="dxa"/>
            <w:vAlign w:val="center"/>
          </w:tcPr>
          <w:p w14:paraId="48CE468E"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657" w:type="dxa"/>
            <w:noWrap/>
            <w:vAlign w:val="center"/>
          </w:tcPr>
          <w:p w14:paraId="2C758191" w14:textId="77777777" w:rsidR="004206D6" w:rsidRDefault="004206D6">
            <w:pPr>
              <w:rPr>
                <w:rFonts w:ascii="仿宋_GB2312" w:eastAsia="仿宋_GB2312" w:hAnsi="仿宋_GB2312" w:cs="仿宋_GB2312"/>
                <w:szCs w:val="21"/>
              </w:rPr>
            </w:pPr>
          </w:p>
        </w:tc>
      </w:tr>
      <w:tr w:rsidR="004206D6" w14:paraId="77DFA6F0" w14:textId="77777777">
        <w:trPr>
          <w:trHeight w:val="2177"/>
        </w:trPr>
        <w:tc>
          <w:tcPr>
            <w:tcW w:w="607" w:type="dxa"/>
            <w:noWrap/>
            <w:vAlign w:val="center"/>
          </w:tcPr>
          <w:p w14:paraId="7B761CAE"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18</w:t>
            </w:r>
          </w:p>
        </w:tc>
        <w:tc>
          <w:tcPr>
            <w:tcW w:w="854" w:type="dxa"/>
            <w:vMerge/>
            <w:vAlign w:val="center"/>
          </w:tcPr>
          <w:p w14:paraId="7D373B37" w14:textId="77777777" w:rsidR="004206D6" w:rsidRDefault="004206D6">
            <w:pPr>
              <w:jc w:val="center"/>
              <w:rPr>
                <w:rFonts w:ascii="仿宋_GB2312" w:eastAsia="仿宋_GB2312" w:hAnsi="仿宋_GB2312" w:cs="仿宋_GB2312"/>
                <w:szCs w:val="21"/>
              </w:rPr>
            </w:pPr>
          </w:p>
        </w:tc>
        <w:tc>
          <w:tcPr>
            <w:tcW w:w="795" w:type="dxa"/>
            <w:vAlign w:val="center"/>
          </w:tcPr>
          <w:p w14:paraId="4AE79E7F"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公共服务项目采购需求</w:t>
            </w:r>
          </w:p>
        </w:tc>
        <w:tc>
          <w:tcPr>
            <w:tcW w:w="2375" w:type="dxa"/>
            <w:vAlign w:val="center"/>
          </w:tcPr>
          <w:p w14:paraId="32B84F2C"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采购对象需要的功能、满足项目需要的技术、服务、安全等要求，采购对象的数量、交付或实施时间地点、验收标准等。</w:t>
            </w:r>
          </w:p>
        </w:tc>
        <w:tc>
          <w:tcPr>
            <w:tcW w:w="1631" w:type="dxa"/>
            <w:vAlign w:val="center"/>
          </w:tcPr>
          <w:p w14:paraId="63C20713"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采购人</w:t>
            </w:r>
          </w:p>
        </w:tc>
        <w:tc>
          <w:tcPr>
            <w:tcW w:w="1687" w:type="dxa"/>
            <w:vAlign w:val="center"/>
          </w:tcPr>
          <w:p w14:paraId="259657AB"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《财政部关于做好政府采购信息公开工作的通知》《关于进一步加强政府采购需求和履约验收管理的指导意见》</w:t>
            </w:r>
          </w:p>
        </w:tc>
        <w:tc>
          <w:tcPr>
            <w:tcW w:w="1200" w:type="dxa"/>
            <w:vAlign w:val="center"/>
          </w:tcPr>
          <w:p w14:paraId="13AE06F4"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及时公开</w:t>
            </w:r>
          </w:p>
        </w:tc>
        <w:tc>
          <w:tcPr>
            <w:tcW w:w="1463" w:type="dxa"/>
            <w:vAlign w:val="center"/>
          </w:tcPr>
          <w:p w14:paraId="164D6B3A" w14:textId="77777777" w:rsidR="004206D6" w:rsidRDefault="00564881">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■广西政府采购网</w:t>
            </w:r>
            <w:r>
              <w:rPr>
                <w:rFonts w:ascii="仿宋_GB2312" w:eastAsia="仿宋_GB2312" w:hAnsi="仿宋_GB2312" w:cs="仿宋_GB2312" w:hint="eastAsia"/>
                <w:color w:val="000000"/>
                <w:kern w:val="0"/>
                <w:szCs w:val="21"/>
                <w:lang w:bidi="ar"/>
              </w:rPr>
              <w:t xml:space="preserve">            </w:t>
            </w:r>
          </w:p>
        </w:tc>
        <w:tc>
          <w:tcPr>
            <w:tcW w:w="675" w:type="dxa"/>
            <w:vAlign w:val="center"/>
          </w:tcPr>
          <w:p w14:paraId="33174678"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710" w:type="dxa"/>
            <w:vAlign w:val="center"/>
          </w:tcPr>
          <w:p w14:paraId="1EF73E7D" w14:textId="77777777" w:rsidR="004206D6" w:rsidRDefault="004206D6">
            <w:pPr>
              <w:rPr>
                <w:rFonts w:ascii="仿宋_GB2312" w:eastAsia="仿宋_GB2312" w:hAnsi="仿宋_GB2312" w:cs="仿宋_GB2312"/>
                <w:szCs w:val="21"/>
              </w:rPr>
            </w:pPr>
          </w:p>
        </w:tc>
        <w:tc>
          <w:tcPr>
            <w:tcW w:w="600" w:type="dxa"/>
            <w:vAlign w:val="center"/>
          </w:tcPr>
          <w:p w14:paraId="0E251389"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675" w:type="dxa"/>
            <w:vAlign w:val="center"/>
          </w:tcPr>
          <w:p w14:paraId="3F6B253E" w14:textId="77777777" w:rsidR="004206D6" w:rsidRDefault="004206D6">
            <w:pPr>
              <w:rPr>
                <w:rFonts w:ascii="仿宋_GB2312" w:eastAsia="仿宋_GB2312" w:hAnsi="仿宋_GB2312" w:cs="仿宋_GB2312"/>
                <w:szCs w:val="21"/>
              </w:rPr>
            </w:pPr>
          </w:p>
        </w:tc>
        <w:tc>
          <w:tcPr>
            <w:tcW w:w="493" w:type="dxa"/>
            <w:vAlign w:val="center"/>
          </w:tcPr>
          <w:p w14:paraId="0C809764"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657" w:type="dxa"/>
            <w:noWrap/>
            <w:vAlign w:val="center"/>
          </w:tcPr>
          <w:p w14:paraId="3C3C7EF7" w14:textId="77777777" w:rsidR="004206D6" w:rsidRDefault="004206D6">
            <w:pPr>
              <w:rPr>
                <w:rFonts w:ascii="仿宋_GB2312" w:eastAsia="仿宋_GB2312" w:hAnsi="仿宋_GB2312" w:cs="仿宋_GB2312"/>
                <w:szCs w:val="21"/>
              </w:rPr>
            </w:pPr>
          </w:p>
        </w:tc>
      </w:tr>
      <w:tr w:rsidR="004206D6" w14:paraId="711AEAD5" w14:textId="77777777">
        <w:trPr>
          <w:trHeight w:val="1785"/>
        </w:trPr>
        <w:tc>
          <w:tcPr>
            <w:tcW w:w="607" w:type="dxa"/>
            <w:noWrap/>
            <w:vAlign w:val="center"/>
          </w:tcPr>
          <w:p w14:paraId="5A1443E4"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19</w:t>
            </w:r>
          </w:p>
        </w:tc>
        <w:tc>
          <w:tcPr>
            <w:tcW w:w="854" w:type="dxa"/>
            <w:vMerge/>
            <w:vAlign w:val="center"/>
          </w:tcPr>
          <w:p w14:paraId="567D61A9" w14:textId="77777777" w:rsidR="004206D6" w:rsidRDefault="004206D6">
            <w:pPr>
              <w:jc w:val="center"/>
              <w:rPr>
                <w:rFonts w:ascii="仿宋_GB2312" w:eastAsia="仿宋_GB2312" w:hAnsi="仿宋_GB2312" w:cs="仿宋_GB2312"/>
                <w:szCs w:val="21"/>
              </w:rPr>
            </w:pPr>
          </w:p>
        </w:tc>
        <w:tc>
          <w:tcPr>
            <w:tcW w:w="795" w:type="dxa"/>
            <w:vAlign w:val="center"/>
          </w:tcPr>
          <w:p w14:paraId="23187673"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公共服务项目验收结果</w:t>
            </w:r>
          </w:p>
        </w:tc>
        <w:tc>
          <w:tcPr>
            <w:tcW w:w="2375" w:type="dxa"/>
            <w:vAlign w:val="center"/>
          </w:tcPr>
          <w:p w14:paraId="7C84DC63"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采购人及其委托的采购代理机构的名称、地址、电话；采购项目名称、编号、合同编号；履约供应商名称；验收单位、验收结果、验收人员。</w:t>
            </w:r>
          </w:p>
        </w:tc>
        <w:tc>
          <w:tcPr>
            <w:tcW w:w="1631" w:type="dxa"/>
            <w:vAlign w:val="center"/>
          </w:tcPr>
          <w:p w14:paraId="1007AE2A"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采购人</w:t>
            </w:r>
          </w:p>
        </w:tc>
        <w:tc>
          <w:tcPr>
            <w:tcW w:w="1687" w:type="dxa"/>
            <w:vAlign w:val="center"/>
          </w:tcPr>
          <w:p w14:paraId="11B13FD3"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《财政部关于做好政府采购信息公开工作的通知》</w:t>
            </w:r>
          </w:p>
        </w:tc>
        <w:tc>
          <w:tcPr>
            <w:tcW w:w="1200" w:type="dxa"/>
            <w:vAlign w:val="center"/>
          </w:tcPr>
          <w:p w14:paraId="57EA4ED4"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验收结束之日起</w:t>
            </w:r>
            <w:r>
              <w:rPr>
                <w:rFonts w:ascii="仿宋_GB2312" w:eastAsia="仿宋_GB2312" w:hAnsi="仿宋_GB2312" w:cs="仿宋_GB2312" w:hint="eastAsia"/>
                <w:color w:val="000000"/>
                <w:kern w:val="0"/>
                <w:szCs w:val="21"/>
                <w:lang w:bidi="ar"/>
              </w:rPr>
              <w:t>2</w:t>
            </w:r>
            <w:r>
              <w:rPr>
                <w:rFonts w:ascii="仿宋_GB2312" w:eastAsia="仿宋_GB2312" w:hAnsi="仿宋_GB2312" w:cs="仿宋_GB2312" w:hint="eastAsia"/>
                <w:color w:val="000000"/>
                <w:kern w:val="0"/>
                <w:szCs w:val="21"/>
                <w:lang w:bidi="ar"/>
              </w:rPr>
              <w:t>个工作日内</w:t>
            </w:r>
          </w:p>
        </w:tc>
        <w:tc>
          <w:tcPr>
            <w:tcW w:w="1463" w:type="dxa"/>
            <w:vAlign w:val="center"/>
          </w:tcPr>
          <w:p w14:paraId="52DEF84D" w14:textId="77777777" w:rsidR="004206D6" w:rsidRDefault="00564881">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■广西政府采购网</w:t>
            </w:r>
            <w:r>
              <w:rPr>
                <w:rFonts w:ascii="仿宋_GB2312" w:eastAsia="仿宋_GB2312" w:hAnsi="仿宋_GB2312" w:cs="仿宋_GB2312" w:hint="eastAsia"/>
                <w:color w:val="000000"/>
                <w:kern w:val="0"/>
                <w:szCs w:val="21"/>
                <w:lang w:bidi="ar"/>
              </w:rPr>
              <w:t xml:space="preserve">        </w:t>
            </w:r>
          </w:p>
        </w:tc>
        <w:tc>
          <w:tcPr>
            <w:tcW w:w="675" w:type="dxa"/>
            <w:vAlign w:val="center"/>
          </w:tcPr>
          <w:p w14:paraId="4EE88148"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710" w:type="dxa"/>
            <w:vAlign w:val="center"/>
          </w:tcPr>
          <w:p w14:paraId="48B482CB" w14:textId="77777777" w:rsidR="004206D6" w:rsidRDefault="004206D6">
            <w:pPr>
              <w:rPr>
                <w:rFonts w:ascii="仿宋_GB2312" w:eastAsia="仿宋_GB2312" w:hAnsi="仿宋_GB2312" w:cs="仿宋_GB2312"/>
                <w:szCs w:val="21"/>
              </w:rPr>
            </w:pPr>
          </w:p>
        </w:tc>
        <w:tc>
          <w:tcPr>
            <w:tcW w:w="600" w:type="dxa"/>
            <w:vAlign w:val="center"/>
          </w:tcPr>
          <w:p w14:paraId="500A8534"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675" w:type="dxa"/>
            <w:vAlign w:val="center"/>
          </w:tcPr>
          <w:p w14:paraId="3EA50577" w14:textId="77777777" w:rsidR="004206D6" w:rsidRDefault="004206D6">
            <w:pPr>
              <w:rPr>
                <w:rFonts w:ascii="仿宋_GB2312" w:eastAsia="仿宋_GB2312" w:hAnsi="仿宋_GB2312" w:cs="仿宋_GB2312"/>
                <w:szCs w:val="21"/>
              </w:rPr>
            </w:pPr>
          </w:p>
        </w:tc>
        <w:tc>
          <w:tcPr>
            <w:tcW w:w="493" w:type="dxa"/>
            <w:vAlign w:val="center"/>
          </w:tcPr>
          <w:p w14:paraId="5BCF7D72"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657" w:type="dxa"/>
            <w:noWrap/>
            <w:vAlign w:val="center"/>
          </w:tcPr>
          <w:p w14:paraId="420C68BD" w14:textId="77777777" w:rsidR="004206D6" w:rsidRDefault="004206D6">
            <w:pPr>
              <w:rPr>
                <w:rFonts w:ascii="仿宋_GB2312" w:eastAsia="仿宋_GB2312" w:hAnsi="仿宋_GB2312" w:cs="仿宋_GB2312"/>
                <w:szCs w:val="21"/>
              </w:rPr>
            </w:pPr>
          </w:p>
        </w:tc>
      </w:tr>
      <w:tr w:rsidR="004206D6" w14:paraId="6958680A" w14:textId="77777777">
        <w:trPr>
          <w:trHeight w:val="2121"/>
        </w:trPr>
        <w:tc>
          <w:tcPr>
            <w:tcW w:w="607" w:type="dxa"/>
            <w:noWrap/>
            <w:vAlign w:val="center"/>
          </w:tcPr>
          <w:p w14:paraId="30AFD4DB"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lastRenderedPageBreak/>
              <w:t>20</w:t>
            </w:r>
          </w:p>
        </w:tc>
        <w:tc>
          <w:tcPr>
            <w:tcW w:w="854" w:type="dxa"/>
            <w:vMerge/>
            <w:vAlign w:val="center"/>
          </w:tcPr>
          <w:p w14:paraId="6485A98D" w14:textId="77777777" w:rsidR="004206D6" w:rsidRDefault="004206D6">
            <w:pPr>
              <w:jc w:val="center"/>
              <w:rPr>
                <w:rFonts w:ascii="仿宋_GB2312" w:eastAsia="仿宋_GB2312" w:hAnsi="仿宋_GB2312" w:cs="仿宋_GB2312"/>
                <w:szCs w:val="21"/>
              </w:rPr>
            </w:pPr>
          </w:p>
        </w:tc>
        <w:tc>
          <w:tcPr>
            <w:tcW w:w="795" w:type="dxa"/>
            <w:vAlign w:val="center"/>
          </w:tcPr>
          <w:p w14:paraId="76C677D0"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投诉、监督检查等处理决定公告</w:t>
            </w:r>
          </w:p>
        </w:tc>
        <w:tc>
          <w:tcPr>
            <w:tcW w:w="2375" w:type="dxa"/>
            <w:vAlign w:val="center"/>
          </w:tcPr>
          <w:p w14:paraId="36EF4E7D"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相关当事人名称、地址、投诉涉及采购项目名称及采购日期、投诉事项或监督检查主要事项、处理依据、处理结果、执法机关名称、公告日期等。</w:t>
            </w:r>
          </w:p>
        </w:tc>
        <w:tc>
          <w:tcPr>
            <w:tcW w:w="1631" w:type="dxa"/>
            <w:vAlign w:val="center"/>
          </w:tcPr>
          <w:p w14:paraId="15A2E8DB"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财政部门</w:t>
            </w:r>
          </w:p>
        </w:tc>
        <w:tc>
          <w:tcPr>
            <w:tcW w:w="1687" w:type="dxa"/>
            <w:vAlign w:val="center"/>
          </w:tcPr>
          <w:p w14:paraId="25CBCC10"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《国务院办公厅关于推进公共资源配置领域政府信息公开的意见》《财政部关于做好政府采购信息公开工作的通知》</w:t>
            </w:r>
          </w:p>
        </w:tc>
        <w:tc>
          <w:tcPr>
            <w:tcW w:w="1200" w:type="dxa"/>
            <w:vAlign w:val="center"/>
          </w:tcPr>
          <w:p w14:paraId="166045A0"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完成并履行有关报审程序后</w:t>
            </w:r>
            <w:r>
              <w:rPr>
                <w:rFonts w:ascii="仿宋_GB2312" w:eastAsia="仿宋_GB2312" w:hAnsi="仿宋_GB2312" w:cs="仿宋_GB2312" w:hint="eastAsia"/>
                <w:color w:val="000000"/>
                <w:kern w:val="0"/>
                <w:szCs w:val="21"/>
                <w:lang w:bidi="ar"/>
              </w:rPr>
              <w:t>5</w:t>
            </w:r>
            <w:r>
              <w:rPr>
                <w:rFonts w:ascii="仿宋_GB2312" w:eastAsia="仿宋_GB2312" w:hAnsi="仿宋_GB2312" w:cs="仿宋_GB2312" w:hint="eastAsia"/>
                <w:color w:val="000000"/>
                <w:kern w:val="0"/>
                <w:szCs w:val="21"/>
                <w:lang w:bidi="ar"/>
              </w:rPr>
              <w:t>个工作日内</w:t>
            </w:r>
          </w:p>
        </w:tc>
        <w:tc>
          <w:tcPr>
            <w:tcW w:w="1463" w:type="dxa"/>
            <w:vAlign w:val="center"/>
          </w:tcPr>
          <w:p w14:paraId="065BCD5E" w14:textId="77777777" w:rsidR="004206D6" w:rsidRDefault="00564881">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■广西政府采购网</w:t>
            </w:r>
            <w:r>
              <w:rPr>
                <w:rFonts w:ascii="仿宋_GB2312" w:eastAsia="仿宋_GB2312" w:hAnsi="仿宋_GB2312" w:cs="仿宋_GB2312" w:hint="eastAsia"/>
                <w:color w:val="000000"/>
                <w:kern w:val="0"/>
                <w:szCs w:val="21"/>
                <w:lang w:bidi="ar"/>
              </w:rPr>
              <w:t xml:space="preserve">        </w:t>
            </w:r>
          </w:p>
        </w:tc>
        <w:tc>
          <w:tcPr>
            <w:tcW w:w="675" w:type="dxa"/>
            <w:vAlign w:val="center"/>
          </w:tcPr>
          <w:p w14:paraId="0AE23225"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710" w:type="dxa"/>
            <w:vAlign w:val="center"/>
          </w:tcPr>
          <w:p w14:paraId="22AA6240" w14:textId="77777777" w:rsidR="004206D6" w:rsidRDefault="004206D6">
            <w:pPr>
              <w:rPr>
                <w:rFonts w:ascii="仿宋_GB2312" w:eastAsia="仿宋_GB2312" w:hAnsi="仿宋_GB2312" w:cs="仿宋_GB2312"/>
                <w:szCs w:val="21"/>
              </w:rPr>
            </w:pPr>
          </w:p>
        </w:tc>
        <w:tc>
          <w:tcPr>
            <w:tcW w:w="600" w:type="dxa"/>
            <w:vAlign w:val="center"/>
          </w:tcPr>
          <w:p w14:paraId="7D87FC8D"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675" w:type="dxa"/>
            <w:vAlign w:val="center"/>
          </w:tcPr>
          <w:p w14:paraId="64F09C1D" w14:textId="77777777" w:rsidR="004206D6" w:rsidRDefault="004206D6">
            <w:pPr>
              <w:rPr>
                <w:rFonts w:ascii="仿宋_GB2312" w:eastAsia="仿宋_GB2312" w:hAnsi="仿宋_GB2312" w:cs="仿宋_GB2312"/>
                <w:szCs w:val="21"/>
              </w:rPr>
            </w:pPr>
          </w:p>
        </w:tc>
        <w:tc>
          <w:tcPr>
            <w:tcW w:w="493" w:type="dxa"/>
            <w:vAlign w:val="center"/>
          </w:tcPr>
          <w:p w14:paraId="7DA1FE24"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657" w:type="dxa"/>
            <w:noWrap/>
            <w:vAlign w:val="center"/>
          </w:tcPr>
          <w:p w14:paraId="4A9FA3B6" w14:textId="77777777" w:rsidR="004206D6" w:rsidRDefault="004206D6">
            <w:pPr>
              <w:rPr>
                <w:rFonts w:ascii="仿宋_GB2312" w:eastAsia="仿宋_GB2312" w:hAnsi="仿宋_GB2312" w:cs="仿宋_GB2312"/>
                <w:szCs w:val="21"/>
              </w:rPr>
            </w:pPr>
          </w:p>
        </w:tc>
      </w:tr>
      <w:tr w:rsidR="004206D6" w14:paraId="66BF66B7" w14:textId="77777777">
        <w:trPr>
          <w:trHeight w:val="2073"/>
        </w:trPr>
        <w:tc>
          <w:tcPr>
            <w:tcW w:w="607" w:type="dxa"/>
            <w:noWrap/>
            <w:vAlign w:val="center"/>
          </w:tcPr>
          <w:p w14:paraId="7F9C2930"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21</w:t>
            </w:r>
          </w:p>
        </w:tc>
        <w:tc>
          <w:tcPr>
            <w:tcW w:w="854" w:type="dxa"/>
            <w:vMerge/>
            <w:vAlign w:val="center"/>
          </w:tcPr>
          <w:p w14:paraId="24E5034F" w14:textId="77777777" w:rsidR="004206D6" w:rsidRDefault="004206D6">
            <w:pPr>
              <w:jc w:val="center"/>
              <w:rPr>
                <w:rFonts w:ascii="仿宋_GB2312" w:eastAsia="仿宋_GB2312" w:hAnsi="仿宋_GB2312" w:cs="仿宋_GB2312"/>
                <w:szCs w:val="21"/>
              </w:rPr>
            </w:pPr>
          </w:p>
        </w:tc>
        <w:tc>
          <w:tcPr>
            <w:tcW w:w="795" w:type="dxa"/>
            <w:vAlign w:val="center"/>
          </w:tcPr>
          <w:p w14:paraId="00BCC4B2"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集中采购机构的考核结果公告</w:t>
            </w:r>
          </w:p>
        </w:tc>
        <w:tc>
          <w:tcPr>
            <w:tcW w:w="2375" w:type="dxa"/>
            <w:vAlign w:val="center"/>
          </w:tcPr>
          <w:p w14:paraId="64D28FB8"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集中采购机构名称、考核内容、考核方法、考核结果、存在问题、考核单位等</w:t>
            </w:r>
          </w:p>
        </w:tc>
        <w:tc>
          <w:tcPr>
            <w:tcW w:w="1631" w:type="dxa"/>
            <w:vAlign w:val="center"/>
          </w:tcPr>
          <w:p w14:paraId="7CE06261"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财政部门</w:t>
            </w:r>
          </w:p>
        </w:tc>
        <w:tc>
          <w:tcPr>
            <w:tcW w:w="1687" w:type="dxa"/>
            <w:vAlign w:val="center"/>
          </w:tcPr>
          <w:p w14:paraId="472B150E"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《国务院办公厅关于推进公共资源配置领域政府信息公开的意见》《财政部关于做好政府采购信息公开工作的通知》</w:t>
            </w:r>
          </w:p>
        </w:tc>
        <w:tc>
          <w:tcPr>
            <w:tcW w:w="1200" w:type="dxa"/>
            <w:vAlign w:val="center"/>
          </w:tcPr>
          <w:p w14:paraId="5AD390A0"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完成并履行有关报审程序后</w:t>
            </w:r>
            <w:r>
              <w:rPr>
                <w:rFonts w:ascii="仿宋_GB2312" w:eastAsia="仿宋_GB2312" w:hAnsi="仿宋_GB2312" w:cs="仿宋_GB2312" w:hint="eastAsia"/>
                <w:color w:val="000000"/>
                <w:kern w:val="0"/>
                <w:szCs w:val="21"/>
                <w:lang w:bidi="ar"/>
              </w:rPr>
              <w:t>5</w:t>
            </w:r>
            <w:r>
              <w:rPr>
                <w:rFonts w:ascii="仿宋_GB2312" w:eastAsia="仿宋_GB2312" w:hAnsi="仿宋_GB2312" w:cs="仿宋_GB2312" w:hint="eastAsia"/>
                <w:color w:val="000000"/>
                <w:kern w:val="0"/>
                <w:szCs w:val="21"/>
                <w:lang w:bidi="ar"/>
              </w:rPr>
              <w:t>个工作日内</w:t>
            </w:r>
          </w:p>
        </w:tc>
        <w:tc>
          <w:tcPr>
            <w:tcW w:w="1463" w:type="dxa"/>
            <w:vAlign w:val="center"/>
          </w:tcPr>
          <w:p w14:paraId="01604277" w14:textId="77777777" w:rsidR="004206D6" w:rsidRDefault="00564881">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■中国政府采购网</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■公共资源交易平台</w:t>
            </w:r>
            <w:r>
              <w:rPr>
                <w:rFonts w:ascii="仿宋_GB2312" w:eastAsia="仿宋_GB2312" w:hAnsi="仿宋_GB2312" w:cs="仿宋_GB2312" w:hint="eastAsia"/>
                <w:color w:val="000000"/>
                <w:kern w:val="0"/>
                <w:szCs w:val="21"/>
                <w:lang w:bidi="ar"/>
              </w:rPr>
              <w:t xml:space="preserve">           </w:t>
            </w:r>
          </w:p>
        </w:tc>
        <w:tc>
          <w:tcPr>
            <w:tcW w:w="675" w:type="dxa"/>
            <w:vAlign w:val="center"/>
          </w:tcPr>
          <w:p w14:paraId="64E277C4"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710" w:type="dxa"/>
            <w:vAlign w:val="center"/>
          </w:tcPr>
          <w:p w14:paraId="5F197E4F" w14:textId="77777777" w:rsidR="004206D6" w:rsidRDefault="004206D6">
            <w:pPr>
              <w:rPr>
                <w:rFonts w:ascii="仿宋_GB2312" w:eastAsia="仿宋_GB2312" w:hAnsi="仿宋_GB2312" w:cs="仿宋_GB2312"/>
                <w:szCs w:val="21"/>
              </w:rPr>
            </w:pPr>
          </w:p>
        </w:tc>
        <w:tc>
          <w:tcPr>
            <w:tcW w:w="600" w:type="dxa"/>
            <w:vAlign w:val="center"/>
          </w:tcPr>
          <w:p w14:paraId="700F7569"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675" w:type="dxa"/>
            <w:vAlign w:val="center"/>
          </w:tcPr>
          <w:p w14:paraId="1C183FBF" w14:textId="77777777" w:rsidR="004206D6" w:rsidRDefault="004206D6">
            <w:pPr>
              <w:rPr>
                <w:rFonts w:ascii="仿宋_GB2312" w:eastAsia="仿宋_GB2312" w:hAnsi="仿宋_GB2312" w:cs="仿宋_GB2312"/>
                <w:szCs w:val="21"/>
              </w:rPr>
            </w:pPr>
          </w:p>
        </w:tc>
        <w:tc>
          <w:tcPr>
            <w:tcW w:w="493" w:type="dxa"/>
            <w:vAlign w:val="center"/>
          </w:tcPr>
          <w:p w14:paraId="69524CF0"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w:t>
            </w:r>
          </w:p>
        </w:tc>
        <w:tc>
          <w:tcPr>
            <w:tcW w:w="657" w:type="dxa"/>
            <w:noWrap/>
            <w:vAlign w:val="center"/>
          </w:tcPr>
          <w:p w14:paraId="155E8921" w14:textId="77777777" w:rsidR="004206D6" w:rsidRDefault="004206D6">
            <w:pPr>
              <w:rPr>
                <w:rFonts w:ascii="仿宋_GB2312" w:eastAsia="仿宋_GB2312" w:hAnsi="仿宋_GB2312" w:cs="仿宋_GB2312"/>
                <w:szCs w:val="21"/>
              </w:rPr>
            </w:pPr>
          </w:p>
        </w:tc>
      </w:tr>
      <w:tr w:rsidR="004206D6" w14:paraId="5D67C86C" w14:textId="77777777">
        <w:trPr>
          <w:trHeight w:val="2664"/>
        </w:trPr>
        <w:tc>
          <w:tcPr>
            <w:tcW w:w="607" w:type="dxa"/>
            <w:noWrap/>
            <w:vAlign w:val="center"/>
          </w:tcPr>
          <w:p w14:paraId="57D46F5E"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22</w:t>
            </w:r>
          </w:p>
        </w:tc>
        <w:tc>
          <w:tcPr>
            <w:tcW w:w="854" w:type="dxa"/>
            <w:vMerge w:val="restart"/>
            <w:vAlign w:val="center"/>
          </w:tcPr>
          <w:p w14:paraId="0BC150C7"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bCs/>
                <w:color w:val="000000"/>
                <w:kern w:val="0"/>
                <w:szCs w:val="21"/>
                <w:lang w:bidi="ar"/>
              </w:rPr>
              <w:t>国有土地使用权出让信息</w:t>
            </w:r>
          </w:p>
        </w:tc>
        <w:tc>
          <w:tcPr>
            <w:tcW w:w="795" w:type="dxa"/>
            <w:vAlign w:val="center"/>
          </w:tcPr>
          <w:p w14:paraId="12449DCA"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土地出让计划</w:t>
            </w:r>
          </w:p>
        </w:tc>
        <w:tc>
          <w:tcPr>
            <w:tcW w:w="2375" w:type="dxa"/>
            <w:vAlign w:val="center"/>
          </w:tcPr>
          <w:p w14:paraId="6D660A66"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明确国有建设用地供应指导思想和原则；提出国有建设用地供应政策导向；确定国有建设用地供应总量、结构、布局、时序和方式；落实计划供应的宗地；实施计划的保障措施。</w:t>
            </w:r>
          </w:p>
        </w:tc>
        <w:tc>
          <w:tcPr>
            <w:tcW w:w="1631" w:type="dxa"/>
            <w:vAlign w:val="center"/>
          </w:tcPr>
          <w:p w14:paraId="7EA9D7D9"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县自然资源局（出让人）</w:t>
            </w:r>
          </w:p>
        </w:tc>
        <w:tc>
          <w:tcPr>
            <w:tcW w:w="1687" w:type="dxa"/>
            <w:vAlign w:val="center"/>
          </w:tcPr>
          <w:p w14:paraId="54CA9625"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《国务院办公厅关于推进公共资源配置领域政府信息公开的意见》《招标拍卖挂牌出让国有建设用地使用权规定》《国有建设用地供应计划编制规范（试行）》</w:t>
            </w:r>
          </w:p>
        </w:tc>
        <w:tc>
          <w:tcPr>
            <w:tcW w:w="1200" w:type="dxa"/>
            <w:vAlign w:val="center"/>
          </w:tcPr>
          <w:p w14:paraId="7AEEDC16"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每年</w:t>
            </w:r>
            <w:r>
              <w:rPr>
                <w:rFonts w:ascii="仿宋_GB2312" w:eastAsia="仿宋_GB2312" w:hAnsi="仿宋_GB2312" w:cs="仿宋_GB2312" w:hint="eastAsia"/>
                <w:color w:val="000000"/>
                <w:kern w:val="0"/>
                <w:szCs w:val="21"/>
                <w:lang w:bidi="ar"/>
              </w:rPr>
              <w:t>3</w:t>
            </w:r>
            <w:r>
              <w:rPr>
                <w:rFonts w:ascii="仿宋_GB2312" w:eastAsia="仿宋_GB2312" w:hAnsi="仿宋_GB2312" w:cs="仿宋_GB2312" w:hint="eastAsia"/>
                <w:color w:val="000000"/>
                <w:kern w:val="0"/>
                <w:szCs w:val="21"/>
                <w:lang w:bidi="ar"/>
              </w:rPr>
              <w:t>月底前公布年度国有建设用地供应计划</w:t>
            </w:r>
          </w:p>
        </w:tc>
        <w:tc>
          <w:tcPr>
            <w:tcW w:w="1463" w:type="dxa"/>
            <w:vAlign w:val="center"/>
          </w:tcPr>
          <w:p w14:paraId="387E1F3F" w14:textId="77777777" w:rsidR="004206D6" w:rsidRDefault="00564881">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■南丹县人民政府门户网站</w:t>
            </w:r>
            <w:r>
              <w:rPr>
                <w:rFonts w:ascii="仿宋_GB2312" w:eastAsia="仿宋_GB2312" w:hAnsi="仿宋_GB2312" w:cs="仿宋_GB2312" w:hint="eastAsia"/>
                <w:color w:val="000000"/>
                <w:kern w:val="0"/>
                <w:szCs w:val="21"/>
                <w:lang w:bidi="ar"/>
              </w:rPr>
              <w:t xml:space="preserve">           </w:t>
            </w:r>
          </w:p>
        </w:tc>
        <w:tc>
          <w:tcPr>
            <w:tcW w:w="675" w:type="dxa"/>
            <w:vAlign w:val="center"/>
          </w:tcPr>
          <w:p w14:paraId="5981730D"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710" w:type="dxa"/>
            <w:vAlign w:val="center"/>
          </w:tcPr>
          <w:p w14:paraId="56279848" w14:textId="77777777" w:rsidR="004206D6" w:rsidRDefault="004206D6">
            <w:pPr>
              <w:rPr>
                <w:rFonts w:ascii="仿宋_GB2312" w:eastAsia="仿宋_GB2312" w:hAnsi="仿宋_GB2312" w:cs="仿宋_GB2312"/>
                <w:szCs w:val="21"/>
              </w:rPr>
            </w:pPr>
          </w:p>
        </w:tc>
        <w:tc>
          <w:tcPr>
            <w:tcW w:w="600" w:type="dxa"/>
            <w:vAlign w:val="center"/>
          </w:tcPr>
          <w:p w14:paraId="4809E4D6"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675" w:type="dxa"/>
            <w:vAlign w:val="center"/>
          </w:tcPr>
          <w:p w14:paraId="3E9CC80C" w14:textId="77777777" w:rsidR="004206D6" w:rsidRDefault="004206D6">
            <w:pPr>
              <w:rPr>
                <w:rFonts w:ascii="仿宋_GB2312" w:eastAsia="仿宋_GB2312" w:hAnsi="仿宋_GB2312" w:cs="仿宋_GB2312"/>
                <w:szCs w:val="21"/>
              </w:rPr>
            </w:pPr>
          </w:p>
        </w:tc>
        <w:tc>
          <w:tcPr>
            <w:tcW w:w="493" w:type="dxa"/>
            <w:vAlign w:val="center"/>
          </w:tcPr>
          <w:p w14:paraId="1FB35A30"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657" w:type="dxa"/>
            <w:noWrap/>
            <w:vAlign w:val="center"/>
          </w:tcPr>
          <w:p w14:paraId="3E97B782" w14:textId="77777777" w:rsidR="004206D6" w:rsidRDefault="004206D6">
            <w:pPr>
              <w:rPr>
                <w:rFonts w:ascii="仿宋_GB2312" w:eastAsia="仿宋_GB2312" w:hAnsi="仿宋_GB2312" w:cs="仿宋_GB2312"/>
                <w:szCs w:val="21"/>
              </w:rPr>
            </w:pPr>
          </w:p>
        </w:tc>
      </w:tr>
      <w:tr w:rsidR="004206D6" w14:paraId="07D1A769" w14:textId="77777777">
        <w:trPr>
          <w:trHeight w:val="287"/>
        </w:trPr>
        <w:tc>
          <w:tcPr>
            <w:tcW w:w="607" w:type="dxa"/>
            <w:noWrap/>
            <w:vAlign w:val="center"/>
          </w:tcPr>
          <w:p w14:paraId="7180BB09"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23</w:t>
            </w:r>
          </w:p>
        </w:tc>
        <w:tc>
          <w:tcPr>
            <w:tcW w:w="854" w:type="dxa"/>
            <w:vMerge/>
            <w:vAlign w:val="center"/>
          </w:tcPr>
          <w:p w14:paraId="7294465F" w14:textId="77777777" w:rsidR="004206D6" w:rsidRDefault="004206D6">
            <w:pPr>
              <w:jc w:val="center"/>
              <w:rPr>
                <w:rFonts w:ascii="仿宋_GB2312" w:eastAsia="仿宋_GB2312" w:hAnsi="仿宋_GB2312" w:cs="仿宋_GB2312"/>
                <w:szCs w:val="21"/>
              </w:rPr>
            </w:pPr>
          </w:p>
        </w:tc>
        <w:tc>
          <w:tcPr>
            <w:tcW w:w="795" w:type="dxa"/>
            <w:vAlign w:val="center"/>
          </w:tcPr>
          <w:p w14:paraId="3D5C9F53"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招标拍卖</w:t>
            </w:r>
            <w:r>
              <w:rPr>
                <w:rFonts w:ascii="仿宋_GB2312" w:eastAsia="仿宋_GB2312" w:hAnsi="仿宋_GB2312" w:cs="仿宋_GB2312" w:hint="eastAsia"/>
                <w:color w:val="000000"/>
                <w:kern w:val="0"/>
                <w:szCs w:val="21"/>
                <w:lang w:bidi="ar"/>
              </w:rPr>
              <w:lastRenderedPageBreak/>
              <w:t>挂牌出让公告</w:t>
            </w:r>
          </w:p>
        </w:tc>
        <w:tc>
          <w:tcPr>
            <w:tcW w:w="2375" w:type="dxa"/>
            <w:vAlign w:val="center"/>
          </w:tcPr>
          <w:p w14:paraId="255913E3"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lastRenderedPageBreak/>
              <w:t>出让人名称和地址；出让宗地的面积、界址、</w:t>
            </w:r>
            <w:r>
              <w:rPr>
                <w:rFonts w:ascii="仿宋_GB2312" w:eastAsia="仿宋_GB2312" w:hAnsi="仿宋_GB2312" w:cs="仿宋_GB2312" w:hint="eastAsia"/>
                <w:color w:val="000000"/>
                <w:kern w:val="0"/>
                <w:szCs w:val="21"/>
                <w:lang w:bidi="ar"/>
              </w:rPr>
              <w:lastRenderedPageBreak/>
              <w:t>空间范围、现状、使用年期、用途、规划指标要求；投标人、竞买人的资格要求及申请取得投标、竞买资格的办法；索取招标拍卖挂牌出让文件的时间、地点、投标挂牌期限、投标和竞价方式等；确定中标人、竞得人的标准和方法；投标、竞买保证金等。</w:t>
            </w:r>
          </w:p>
        </w:tc>
        <w:tc>
          <w:tcPr>
            <w:tcW w:w="1631" w:type="dxa"/>
            <w:vAlign w:val="center"/>
          </w:tcPr>
          <w:p w14:paraId="655CB20C"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lastRenderedPageBreak/>
              <w:t>出让人</w:t>
            </w:r>
          </w:p>
        </w:tc>
        <w:tc>
          <w:tcPr>
            <w:tcW w:w="1687" w:type="dxa"/>
            <w:vAlign w:val="center"/>
          </w:tcPr>
          <w:p w14:paraId="3027543F"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《国务院办公厅关于推进公共资</w:t>
            </w:r>
            <w:r>
              <w:rPr>
                <w:rFonts w:ascii="仿宋_GB2312" w:eastAsia="仿宋_GB2312" w:hAnsi="仿宋_GB2312" w:cs="仿宋_GB2312" w:hint="eastAsia"/>
                <w:color w:val="000000"/>
                <w:kern w:val="0"/>
                <w:szCs w:val="21"/>
                <w:lang w:bidi="ar"/>
              </w:rPr>
              <w:lastRenderedPageBreak/>
              <w:t>源配置领域政府信息公开的意见》《招标拍卖挂牌出让国有建设用地使用权规定》</w:t>
            </w:r>
          </w:p>
        </w:tc>
        <w:tc>
          <w:tcPr>
            <w:tcW w:w="1200" w:type="dxa"/>
            <w:vAlign w:val="center"/>
          </w:tcPr>
          <w:p w14:paraId="6FD7BF37"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lastRenderedPageBreak/>
              <w:t>至少在投标拍卖挂</w:t>
            </w:r>
            <w:r>
              <w:rPr>
                <w:rFonts w:ascii="仿宋_GB2312" w:eastAsia="仿宋_GB2312" w:hAnsi="仿宋_GB2312" w:cs="仿宋_GB2312" w:hint="eastAsia"/>
                <w:color w:val="000000"/>
                <w:kern w:val="0"/>
                <w:szCs w:val="21"/>
                <w:lang w:bidi="ar"/>
              </w:rPr>
              <w:lastRenderedPageBreak/>
              <w:t>牌开始日前</w:t>
            </w:r>
            <w:r>
              <w:rPr>
                <w:rFonts w:ascii="仿宋_GB2312" w:eastAsia="仿宋_GB2312" w:hAnsi="仿宋_GB2312" w:cs="仿宋_GB2312" w:hint="eastAsia"/>
                <w:color w:val="000000"/>
                <w:kern w:val="0"/>
                <w:szCs w:val="21"/>
                <w:lang w:bidi="ar"/>
              </w:rPr>
              <w:t>20</w:t>
            </w:r>
            <w:r>
              <w:rPr>
                <w:rFonts w:ascii="仿宋_GB2312" w:eastAsia="仿宋_GB2312" w:hAnsi="仿宋_GB2312" w:cs="仿宋_GB2312" w:hint="eastAsia"/>
                <w:color w:val="000000"/>
                <w:kern w:val="0"/>
                <w:szCs w:val="21"/>
                <w:lang w:bidi="ar"/>
              </w:rPr>
              <w:t>日。挂牌时间不得少于</w:t>
            </w:r>
            <w:r>
              <w:rPr>
                <w:rFonts w:ascii="仿宋_GB2312" w:eastAsia="仿宋_GB2312" w:hAnsi="仿宋_GB2312" w:cs="仿宋_GB2312" w:hint="eastAsia"/>
                <w:color w:val="000000"/>
                <w:kern w:val="0"/>
                <w:szCs w:val="21"/>
                <w:lang w:bidi="ar"/>
              </w:rPr>
              <w:t>10</w:t>
            </w:r>
            <w:r>
              <w:rPr>
                <w:rFonts w:ascii="仿宋_GB2312" w:eastAsia="仿宋_GB2312" w:hAnsi="仿宋_GB2312" w:cs="仿宋_GB2312" w:hint="eastAsia"/>
                <w:color w:val="000000"/>
                <w:kern w:val="0"/>
                <w:szCs w:val="21"/>
                <w:lang w:bidi="ar"/>
              </w:rPr>
              <w:t>日。</w:t>
            </w:r>
          </w:p>
        </w:tc>
        <w:tc>
          <w:tcPr>
            <w:tcW w:w="1463" w:type="dxa"/>
            <w:vAlign w:val="center"/>
          </w:tcPr>
          <w:p w14:paraId="42CF8203" w14:textId="77777777" w:rsidR="004206D6" w:rsidRDefault="00564881">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lastRenderedPageBreak/>
              <w:t>■土地有形市场或指定</w:t>
            </w:r>
            <w:r>
              <w:rPr>
                <w:rFonts w:ascii="仿宋_GB2312" w:eastAsia="仿宋_GB2312" w:hAnsi="仿宋_GB2312" w:cs="仿宋_GB2312" w:hint="eastAsia"/>
                <w:color w:val="000000"/>
                <w:kern w:val="0"/>
                <w:szCs w:val="21"/>
                <w:lang w:bidi="ar"/>
              </w:rPr>
              <w:lastRenderedPageBreak/>
              <w:t>场所</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■南丹县人民政府门户网站</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■公</w:t>
            </w:r>
            <w:r>
              <w:rPr>
                <w:rFonts w:ascii="仿宋_GB2312" w:eastAsia="仿宋_GB2312" w:hAnsi="仿宋_GB2312" w:cs="仿宋_GB2312" w:hint="eastAsia"/>
                <w:color w:val="000000"/>
                <w:kern w:val="0"/>
                <w:szCs w:val="21"/>
                <w:lang w:bidi="ar"/>
              </w:rPr>
              <w:t>共资源交易平台</w:t>
            </w:r>
            <w:r>
              <w:rPr>
                <w:rFonts w:ascii="仿宋_GB2312" w:eastAsia="仿宋_GB2312" w:hAnsi="仿宋_GB2312" w:cs="仿宋_GB2312" w:hint="eastAsia"/>
                <w:color w:val="000000"/>
                <w:kern w:val="0"/>
                <w:szCs w:val="21"/>
                <w:lang w:bidi="ar"/>
              </w:rPr>
              <w:t xml:space="preserve">           </w:t>
            </w:r>
          </w:p>
        </w:tc>
        <w:tc>
          <w:tcPr>
            <w:tcW w:w="675" w:type="dxa"/>
            <w:vAlign w:val="center"/>
          </w:tcPr>
          <w:p w14:paraId="2DBB8F9F"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lastRenderedPageBreak/>
              <w:t>√</w:t>
            </w:r>
          </w:p>
        </w:tc>
        <w:tc>
          <w:tcPr>
            <w:tcW w:w="710" w:type="dxa"/>
            <w:vAlign w:val="center"/>
          </w:tcPr>
          <w:p w14:paraId="0F819B22" w14:textId="77777777" w:rsidR="004206D6" w:rsidRDefault="004206D6">
            <w:pPr>
              <w:rPr>
                <w:rFonts w:ascii="仿宋_GB2312" w:eastAsia="仿宋_GB2312" w:hAnsi="仿宋_GB2312" w:cs="仿宋_GB2312"/>
                <w:szCs w:val="21"/>
              </w:rPr>
            </w:pPr>
          </w:p>
        </w:tc>
        <w:tc>
          <w:tcPr>
            <w:tcW w:w="600" w:type="dxa"/>
            <w:vAlign w:val="center"/>
          </w:tcPr>
          <w:p w14:paraId="7A292F0E"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675" w:type="dxa"/>
            <w:vAlign w:val="center"/>
          </w:tcPr>
          <w:p w14:paraId="18FF25C6" w14:textId="77777777" w:rsidR="004206D6" w:rsidRDefault="004206D6">
            <w:pPr>
              <w:rPr>
                <w:rFonts w:ascii="仿宋_GB2312" w:eastAsia="仿宋_GB2312" w:hAnsi="仿宋_GB2312" w:cs="仿宋_GB2312"/>
                <w:szCs w:val="21"/>
              </w:rPr>
            </w:pPr>
          </w:p>
        </w:tc>
        <w:tc>
          <w:tcPr>
            <w:tcW w:w="493" w:type="dxa"/>
            <w:vAlign w:val="center"/>
          </w:tcPr>
          <w:p w14:paraId="0F58CFCF"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657" w:type="dxa"/>
            <w:noWrap/>
            <w:vAlign w:val="center"/>
          </w:tcPr>
          <w:p w14:paraId="5D28F87C" w14:textId="77777777" w:rsidR="004206D6" w:rsidRDefault="004206D6">
            <w:pPr>
              <w:rPr>
                <w:rFonts w:ascii="仿宋_GB2312" w:eastAsia="仿宋_GB2312" w:hAnsi="仿宋_GB2312" w:cs="仿宋_GB2312"/>
                <w:szCs w:val="21"/>
              </w:rPr>
            </w:pPr>
          </w:p>
        </w:tc>
      </w:tr>
      <w:tr w:rsidR="004206D6" w14:paraId="5CBAACC4" w14:textId="77777777">
        <w:trPr>
          <w:trHeight w:val="1641"/>
        </w:trPr>
        <w:tc>
          <w:tcPr>
            <w:tcW w:w="607" w:type="dxa"/>
            <w:noWrap/>
            <w:vAlign w:val="center"/>
          </w:tcPr>
          <w:p w14:paraId="11100C03"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24</w:t>
            </w:r>
          </w:p>
        </w:tc>
        <w:tc>
          <w:tcPr>
            <w:tcW w:w="854" w:type="dxa"/>
            <w:vMerge/>
            <w:vAlign w:val="center"/>
          </w:tcPr>
          <w:p w14:paraId="2FA990A7" w14:textId="77777777" w:rsidR="004206D6" w:rsidRDefault="004206D6">
            <w:pPr>
              <w:jc w:val="center"/>
              <w:rPr>
                <w:rFonts w:ascii="仿宋_GB2312" w:eastAsia="仿宋_GB2312" w:hAnsi="仿宋_GB2312" w:cs="仿宋_GB2312"/>
                <w:szCs w:val="21"/>
              </w:rPr>
            </w:pPr>
          </w:p>
        </w:tc>
        <w:tc>
          <w:tcPr>
            <w:tcW w:w="795" w:type="dxa"/>
            <w:vAlign w:val="center"/>
          </w:tcPr>
          <w:p w14:paraId="171F2E0A"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公告调整</w:t>
            </w:r>
          </w:p>
        </w:tc>
        <w:tc>
          <w:tcPr>
            <w:tcW w:w="2375" w:type="dxa"/>
            <w:vAlign w:val="center"/>
          </w:tcPr>
          <w:p w14:paraId="2235E12B"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国有建设用地使用权出让公告、项目概况、澄清或修改事项、联系方式。</w:t>
            </w:r>
          </w:p>
        </w:tc>
        <w:tc>
          <w:tcPr>
            <w:tcW w:w="1631" w:type="dxa"/>
            <w:vAlign w:val="center"/>
          </w:tcPr>
          <w:p w14:paraId="080BF68E"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县自然资源局</w:t>
            </w:r>
          </w:p>
        </w:tc>
        <w:tc>
          <w:tcPr>
            <w:tcW w:w="1687" w:type="dxa"/>
            <w:vAlign w:val="center"/>
          </w:tcPr>
          <w:p w14:paraId="4DFE6773"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《招标拍卖挂牌出让国有土地使用权规范》</w:t>
            </w:r>
          </w:p>
        </w:tc>
        <w:tc>
          <w:tcPr>
            <w:tcW w:w="1200" w:type="dxa"/>
            <w:vAlign w:val="center"/>
          </w:tcPr>
          <w:p w14:paraId="33D373A8"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按原公告发布渠道及时发布补充公告。</w:t>
            </w:r>
          </w:p>
        </w:tc>
        <w:tc>
          <w:tcPr>
            <w:tcW w:w="1463" w:type="dxa"/>
            <w:vAlign w:val="center"/>
          </w:tcPr>
          <w:p w14:paraId="5208B571" w14:textId="77777777" w:rsidR="004206D6" w:rsidRDefault="00564881">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■土地有形市场或指定场所</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■南丹县人民政府门户网站</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■公共资源交易平台</w:t>
            </w:r>
            <w:r>
              <w:rPr>
                <w:rFonts w:ascii="仿宋_GB2312" w:eastAsia="仿宋_GB2312" w:hAnsi="仿宋_GB2312" w:cs="仿宋_GB2312" w:hint="eastAsia"/>
                <w:color w:val="000000"/>
                <w:kern w:val="0"/>
                <w:szCs w:val="21"/>
                <w:lang w:bidi="ar"/>
              </w:rPr>
              <w:t xml:space="preserve">           </w:t>
            </w:r>
          </w:p>
        </w:tc>
        <w:tc>
          <w:tcPr>
            <w:tcW w:w="675" w:type="dxa"/>
            <w:vAlign w:val="center"/>
          </w:tcPr>
          <w:p w14:paraId="33259FD8"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710" w:type="dxa"/>
            <w:vAlign w:val="center"/>
          </w:tcPr>
          <w:p w14:paraId="4571FB9C" w14:textId="77777777" w:rsidR="004206D6" w:rsidRDefault="004206D6">
            <w:pPr>
              <w:rPr>
                <w:rFonts w:ascii="仿宋_GB2312" w:eastAsia="仿宋_GB2312" w:hAnsi="仿宋_GB2312" w:cs="仿宋_GB2312"/>
                <w:szCs w:val="21"/>
              </w:rPr>
            </w:pPr>
          </w:p>
        </w:tc>
        <w:tc>
          <w:tcPr>
            <w:tcW w:w="600" w:type="dxa"/>
            <w:vAlign w:val="center"/>
          </w:tcPr>
          <w:p w14:paraId="40CE56DB"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675" w:type="dxa"/>
            <w:vAlign w:val="center"/>
          </w:tcPr>
          <w:p w14:paraId="46E6D877" w14:textId="77777777" w:rsidR="004206D6" w:rsidRDefault="004206D6">
            <w:pPr>
              <w:rPr>
                <w:rFonts w:ascii="仿宋_GB2312" w:eastAsia="仿宋_GB2312" w:hAnsi="仿宋_GB2312" w:cs="仿宋_GB2312"/>
                <w:szCs w:val="21"/>
              </w:rPr>
            </w:pPr>
          </w:p>
        </w:tc>
        <w:tc>
          <w:tcPr>
            <w:tcW w:w="493" w:type="dxa"/>
            <w:vAlign w:val="center"/>
          </w:tcPr>
          <w:p w14:paraId="210B1CF5"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657" w:type="dxa"/>
            <w:noWrap/>
            <w:vAlign w:val="center"/>
          </w:tcPr>
          <w:p w14:paraId="4262A0AC" w14:textId="77777777" w:rsidR="004206D6" w:rsidRDefault="004206D6">
            <w:pPr>
              <w:rPr>
                <w:rFonts w:ascii="仿宋_GB2312" w:eastAsia="仿宋_GB2312" w:hAnsi="仿宋_GB2312" w:cs="仿宋_GB2312"/>
                <w:szCs w:val="21"/>
              </w:rPr>
            </w:pPr>
          </w:p>
        </w:tc>
      </w:tr>
      <w:tr w:rsidR="004206D6" w14:paraId="4B28F78E" w14:textId="77777777">
        <w:trPr>
          <w:trHeight w:val="2880"/>
        </w:trPr>
        <w:tc>
          <w:tcPr>
            <w:tcW w:w="607" w:type="dxa"/>
            <w:noWrap/>
            <w:vAlign w:val="center"/>
          </w:tcPr>
          <w:p w14:paraId="0082C395"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lastRenderedPageBreak/>
              <w:t>25</w:t>
            </w:r>
          </w:p>
        </w:tc>
        <w:tc>
          <w:tcPr>
            <w:tcW w:w="854" w:type="dxa"/>
            <w:vMerge/>
            <w:vAlign w:val="center"/>
          </w:tcPr>
          <w:p w14:paraId="3395DF94" w14:textId="77777777" w:rsidR="004206D6" w:rsidRDefault="004206D6">
            <w:pPr>
              <w:jc w:val="center"/>
              <w:rPr>
                <w:rFonts w:ascii="仿宋_GB2312" w:eastAsia="仿宋_GB2312" w:hAnsi="仿宋_GB2312" w:cs="仿宋_GB2312"/>
                <w:szCs w:val="21"/>
              </w:rPr>
            </w:pPr>
          </w:p>
        </w:tc>
        <w:tc>
          <w:tcPr>
            <w:tcW w:w="795" w:type="dxa"/>
            <w:vAlign w:val="center"/>
          </w:tcPr>
          <w:p w14:paraId="17AF104E"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招标拍卖挂牌出让结果（成交公示）</w:t>
            </w:r>
          </w:p>
        </w:tc>
        <w:tc>
          <w:tcPr>
            <w:tcW w:w="2375" w:type="dxa"/>
            <w:vAlign w:val="center"/>
          </w:tcPr>
          <w:p w14:paraId="32112FA8"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土地位置、面积、用途、开发程度、级别、容积率、出让年限、供地方式、受让人、成交价、成交时间等。</w:t>
            </w:r>
          </w:p>
        </w:tc>
        <w:tc>
          <w:tcPr>
            <w:tcW w:w="1631" w:type="dxa"/>
            <w:vAlign w:val="center"/>
          </w:tcPr>
          <w:p w14:paraId="585DFB69"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出让人</w:t>
            </w:r>
          </w:p>
        </w:tc>
        <w:tc>
          <w:tcPr>
            <w:tcW w:w="1687" w:type="dxa"/>
            <w:vAlign w:val="center"/>
          </w:tcPr>
          <w:p w14:paraId="2882D642"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《国务院办公厅关于推进公共资源配置领域政府信息公开的意见》《招标拍卖挂牌出让国有建设用地使用权规定》《招标拍卖挂牌出让国有土地使用权规范》</w:t>
            </w:r>
          </w:p>
        </w:tc>
        <w:tc>
          <w:tcPr>
            <w:tcW w:w="1200" w:type="dxa"/>
            <w:vAlign w:val="center"/>
          </w:tcPr>
          <w:p w14:paraId="3E625B5F"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招标拍卖挂牌结束后</w:t>
            </w:r>
            <w:r>
              <w:rPr>
                <w:rFonts w:ascii="仿宋_GB2312" w:eastAsia="仿宋_GB2312" w:hAnsi="仿宋_GB2312" w:cs="仿宋_GB2312" w:hint="eastAsia"/>
                <w:color w:val="000000"/>
                <w:kern w:val="0"/>
                <w:szCs w:val="21"/>
                <w:lang w:bidi="ar"/>
              </w:rPr>
              <w:t>10</w:t>
            </w:r>
            <w:r>
              <w:rPr>
                <w:rFonts w:ascii="仿宋_GB2312" w:eastAsia="仿宋_GB2312" w:hAnsi="仿宋_GB2312" w:cs="仿宋_GB2312" w:hint="eastAsia"/>
                <w:color w:val="000000"/>
                <w:kern w:val="0"/>
                <w:szCs w:val="21"/>
                <w:lang w:bidi="ar"/>
              </w:rPr>
              <w:t>个工作日内。</w:t>
            </w:r>
          </w:p>
        </w:tc>
        <w:tc>
          <w:tcPr>
            <w:tcW w:w="1463" w:type="dxa"/>
            <w:vAlign w:val="center"/>
          </w:tcPr>
          <w:p w14:paraId="5E582A98" w14:textId="77777777" w:rsidR="004206D6" w:rsidRDefault="00564881">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■土地有形市场或指定场所</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■南丹县人民政府门户网站</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■公共资源交易平台</w:t>
            </w:r>
            <w:r>
              <w:rPr>
                <w:rFonts w:ascii="仿宋_GB2312" w:eastAsia="仿宋_GB2312" w:hAnsi="仿宋_GB2312" w:cs="仿宋_GB2312" w:hint="eastAsia"/>
                <w:color w:val="000000"/>
                <w:kern w:val="0"/>
                <w:szCs w:val="21"/>
                <w:lang w:bidi="ar"/>
              </w:rPr>
              <w:t xml:space="preserve">          </w:t>
            </w:r>
          </w:p>
        </w:tc>
        <w:tc>
          <w:tcPr>
            <w:tcW w:w="675" w:type="dxa"/>
            <w:vAlign w:val="center"/>
          </w:tcPr>
          <w:p w14:paraId="7766F650"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710" w:type="dxa"/>
            <w:vAlign w:val="center"/>
          </w:tcPr>
          <w:p w14:paraId="440446E2" w14:textId="77777777" w:rsidR="004206D6" w:rsidRDefault="004206D6">
            <w:pPr>
              <w:rPr>
                <w:rFonts w:ascii="仿宋_GB2312" w:eastAsia="仿宋_GB2312" w:hAnsi="仿宋_GB2312" w:cs="仿宋_GB2312"/>
                <w:szCs w:val="21"/>
              </w:rPr>
            </w:pPr>
          </w:p>
        </w:tc>
        <w:tc>
          <w:tcPr>
            <w:tcW w:w="600" w:type="dxa"/>
            <w:vAlign w:val="center"/>
          </w:tcPr>
          <w:p w14:paraId="732034A0"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675" w:type="dxa"/>
            <w:vAlign w:val="center"/>
          </w:tcPr>
          <w:p w14:paraId="358FC6E0" w14:textId="77777777" w:rsidR="004206D6" w:rsidRDefault="004206D6">
            <w:pPr>
              <w:rPr>
                <w:rFonts w:ascii="仿宋_GB2312" w:eastAsia="仿宋_GB2312" w:hAnsi="仿宋_GB2312" w:cs="仿宋_GB2312"/>
                <w:szCs w:val="21"/>
              </w:rPr>
            </w:pPr>
          </w:p>
        </w:tc>
        <w:tc>
          <w:tcPr>
            <w:tcW w:w="493" w:type="dxa"/>
            <w:vAlign w:val="center"/>
          </w:tcPr>
          <w:p w14:paraId="67CD56D0"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657" w:type="dxa"/>
            <w:noWrap/>
            <w:vAlign w:val="center"/>
          </w:tcPr>
          <w:p w14:paraId="4B8868CA" w14:textId="77777777" w:rsidR="004206D6" w:rsidRDefault="004206D6">
            <w:pPr>
              <w:rPr>
                <w:rFonts w:ascii="仿宋_GB2312" w:eastAsia="仿宋_GB2312" w:hAnsi="仿宋_GB2312" w:cs="仿宋_GB2312"/>
                <w:szCs w:val="21"/>
              </w:rPr>
            </w:pPr>
          </w:p>
        </w:tc>
      </w:tr>
      <w:tr w:rsidR="004206D6" w14:paraId="1E08E0CA" w14:textId="77777777">
        <w:trPr>
          <w:trHeight w:val="965"/>
        </w:trPr>
        <w:tc>
          <w:tcPr>
            <w:tcW w:w="607" w:type="dxa"/>
            <w:noWrap/>
            <w:vAlign w:val="center"/>
          </w:tcPr>
          <w:p w14:paraId="7DADEB2F"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26</w:t>
            </w:r>
          </w:p>
        </w:tc>
        <w:tc>
          <w:tcPr>
            <w:tcW w:w="854" w:type="dxa"/>
            <w:vMerge/>
            <w:vAlign w:val="center"/>
          </w:tcPr>
          <w:p w14:paraId="142459CC" w14:textId="77777777" w:rsidR="004206D6" w:rsidRDefault="004206D6">
            <w:pPr>
              <w:jc w:val="center"/>
              <w:rPr>
                <w:rFonts w:ascii="仿宋_GB2312" w:eastAsia="仿宋_GB2312" w:hAnsi="仿宋_GB2312" w:cs="仿宋_GB2312"/>
                <w:szCs w:val="21"/>
              </w:rPr>
            </w:pPr>
          </w:p>
        </w:tc>
        <w:tc>
          <w:tcPr>
            <w:tcW w:w="795" w:type="dxa"/>
            <w:vAlign w:val="center"/>
          </w:tcPr>
          <w:p w14:paraId="519593FE"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供应结果</w:t>
            </w:r>
          </w:p>
        </w:tc>
        <w:tc>
          <w:tcPr>
            <w:tcW w:w="2375" w:type="dxa"/>
            <w:vAlign w:val="center"/>
          </w:tcPr>
          <w:p w14:paraId="725B498B"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国有建设用地使用权年度供应结果</w:t>
            </w:r>
          </w:p>
        </w:tc>
        <w:tc>
          <w:tcPr>
            <w:tcW w:w="1631" w:type="dxa"/>
            <w:vAlign w:val="center"/>
          </w:tcPr>
          <w:p w14:paraId="33214445"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县自然资源局</w:t>
            </w:r>
          </w:p>
        </w:tc>
        <w:tc>
          <w:tcPr>
            <w:tcW w:w="1687" w:type="dxa"/>
            <w:vAlign w:val="center"/>
          </w:tcPr>
          <w:p w14:paraId="1E44DEC4"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《国务院办公厅关于推进公共资源配置领域政府信息公开的意见》</w:t>
            </w:r>
          </w:p>
        </w:tc>
        <w:tc>
          <w:tcPr>
            <w:tcW w:w="1200" w:type="dxa"/>
            <w:vAlign w:val="center"/>
          </w:tcPr>
          <w:p w14:paraId="5322B48F"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及时公开</w:t>
            </w:r>
          </w:p>
        </w:tc>
        <w:tc>
          <w:tcPr>
            <w:tcW w:w="1463" w:type="dxa"/>
            <w:vAlign w:val="center"/>
          </w:tcPr>
          <w:p w14:paraId="7575A3FE" w14:textId="77777777" w:rsidR="004206D6" w:rsidRDefault="00564881">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■南丹县人民政府门户网站</w:t>
            </w:r>
            <w:r>
              <w:rPr>
                <w:rFonts w:ascii="仿宋_GB2312" w:eastAsia="仿宋_GB2312" w:hAnsi="仿宋_GB2312" w:cs="仿宋_GB2312" w:hint="eastAsia"/>
                <w:color w:val="000000"/>
                <w:kern w:val="0"/>
                <w:szCs w:val="21"/>
                <w:lang w:bidi="ar"/>
              </w:rPr>
              <w:t xml:space="preserve"> </w:t>
            </w:r>
          </w:p>
        </w:tc>
        <w:tc>
          <w:tcPr>
            <w:tcW w:w="675" w:type="dxa"/>
            <w:vAlign w:val="center"/>
          </w:tcPr>
          <w:p w14:paraId="3D214381"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710" w:type="dxa"/>
            <w:vAlign w:val="center"/>
          </w:tcPr>
          <w:p w14:paraId="40278BFF" w14:textId="77777777" w:rsidR="004206D6" w:rsidRDefault="004206D6">
            <w:pPr>
              <w:rPr>
                <w:rFonts w:ascii="仿宋_GB2312" w:eastAsia="仿宋_GB2312" w:hAnsi="仿宋_GB2312" w:cs="仿宋_GB2312"/>
                <w:szCs w:val="21"/>
              </w:rPr>
            </w:pPr>
          </w:p>
        </w:tc>
        <w:tc>
          <w:tcPr>
            <w:tcW w:w="600" w:type="dxa"/>
            <w:vAlign w:val="center"/>
          </w:tcPr>
          <w:p w14:paraId="48329133"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675" w:type="dxa"/>
            <w:vAlign w:val="center"/>
          </w:tcPr>
          <w:p w14:paraId="56F92A04" w14:textId="77777777" w:rsidR="004206D6" w:rsidRDefault="004206D6">
            <w:pPr>
              <w:rPr>
                <w:rFonts w:ascii="仿宋_GB2312" w:eastAsia="仿宋_GB2312" w:hAnsi="仿宋_GB2312" w:cs="仿宋_GB2312"/>
                <w:szCs w:val="21"/>
              </w:rPr>
            </w:pPr>
          </w:p>
        </w:tc>
        <w:tc>
          <w:tcPr>
            <w:tcW w:w="493" w:type="dxa"/>
            <w:vAlign w:val="center"/>
          </w:tcPr>
          <w:p w14:paraId="2FCDC926"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657" w:type="dxa"/>
            <w:noWrap/>
            <w:vAlign w:val="center"/>
          </w:tcPr>
          <w:p w14:paraId="04AA8DA7" w14:textId="77777777" w:rsidR="004206D6" w:rsidRDefault="004206D6">
            <w:pPr>
              <w:rPr>
                <w:rFonts w:ascii="仿宋_GB2312" w:eastAsia="仿宋_GB2312" w:hAnsi="仿宋_GB2312" w:cs="仿宋_GB2312"/>
                <w:szCs w:val="21"/>
              </w:rPr>
            </w:pPr>
          </w:p>
        </w:tc>
      </w:tr>
      <w:tr w:rsidR="004206D6" w14:paraId="386D2B73" w14:textId="77777777">
        <w:trPr>
          <w:trHeight w:val="2880"/>
        </w:trPr>
        <w:tc>
          <w:tcPr>
            <w:tcW w:w="607" w:type="dxa"/>
            <w:noWrap/>
            <w:vAlign w:val="center"/>
          </w:tcPr>
          <w:p w14:paraId="55A463CC"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27</w:t>
            </w:r>
          </w:p>
        </w:tc>
        <w:tc>
          <w:tcPr>
            <w:tcW w:w="854" w:type="dxa"/>
            <w:vMerge w:val="restart"/>
            <w:vAlign w:val="center"/>
          </w:tcPr>
          <w:p w14:paraId="1E956EB7"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lang w:bidi="ar"/>
              </w:rPr>
              <w:t>矿业权出让信息</w:t>
            </w:r>
          </w:p>
        </w:tc>
        <w:tc>
          <w:tcPr>
            <w:tcW w:w="795" w:type="dxa"/>
            <w:vAlign w:val="center"/>
          </w:tcPr>
          <w:p w14:paraId="65C521A5"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招标拍卖挂牌出让公告</w:t>
            </w:r>
          </w:p>
        </w:tc>
        <w:tc>
          <w:tcPr>
            <w:tcW w:w="2375" w:type="dxa"/>
            <w:vAlign w:val="center"/>
          </w:tcPr>
          <w:p w14:paraId="56A89580"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出让人和矿业权交易平台的名称、场所；出让矿业权简要情况；投标人或竞买人的资质条件；出让方式及交易时间地点；获取</w:t>
            </w:r>
            <w:proofErr w:type="gramStart"/>
            <w:r>
              <w:rPr>
                <w:rFonts w:ascii="仿宋_GB2312" w:eastAsia="仿宋_GB2312" w:hAnsi="仿宋_GB2312" w:cs="仿宋_GB2312" w:hint="eastAsia"/>
                <w:color w:val="000000"/>
                <w:kern w:val="0"/>
                <w:szCs w:val="21"/>
                <w:lang w:bidi="ar"/>
              </w:rPr>
              <w:t>招拍挂文件</w:t>
            </w:r>
            <w:proofErr w:type="gramEnd"/>
            <w:r>
              <w:rPr>
                <w:rFonts w:ascii="仿宋_GB2312" w:eastAsia="仿宋_GB2312" w:hAnsi="仿宋_GB2312" w:cs="仿宋_GB2312" w:hint="eastAsia"/>
                <w:color w:val="000000"/>
                <w:kern w:val="0"/>
                <w:szCs w:val="21"/>
                <w:lang w:bidi="ar"/>
              </w:rPr>
              <w:t>的途径和申请登记的起止时间及方式；确定中标人、竞得人的标准和方法；公共资源交易领域失信联合惩戒相关风险提示；对交易矿业权异议的处理方式等。</w:t>
            </w:r>
          </w:p>
        </w:tc>
        <w:tc>
          <w:tcPr>
            <w:tcW w:w="1631" w:type="dxa"/>
            <w:vAlign w:val="center"/>
          </w:tcPr>
          <w:p w14:paraId="1C7C322F"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县自然资源局</w:t>
            </w:r>
          </w:p>
        </w:tc>
        <w:tc>
          <w:tcPr>
            <w:tcW w:w="1687" w:type="dxa"/>
            <w:vAlign w:val="center"/>
          </w:tcPr>
          <w:p w14:paraId="639DF104"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《国务院办公厅关于推进公共资源配置领域政府信息公开的意见》《国土资源部关于印发矿业权交易规则的通知》《自然资源部关于调整矿业权交易规模有关规定的通知》</w:t>
            </w:r>
          </w:p>
        </w:tc>
        <w:tc>
          <w:tcPr>
            <w:tcW w:w="1200" w:type="dxa"/>
            <w:vAlign w:val="center"/>
          </w:tcPr>
          <w:p w14:paraId="3D340C48"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投标截止日、公开拍卖日或挂牌起始日</w:t>
            </w:r>
            <w:r>
              <w:rPr>
                <w:rFonts w:ascii="仿宋_GB2312" w:eastAsia="仿宋_GB2312" w:hAnsi="仿宋_GB2312" w:cs="仿宋_GB2312" w:hint="eastAsia"/>
                <w:color w:val="000000"/>
                <w:kern w:val="0"/>
                <w:szCs w:val="21"/>
                <w:lang w:bidi="ar"/>
              </w:rPr>
              <w:t>20</w:t>
            </w:r>
            <w:r>
              <w:rPr>
                <w:rFonts w:ascii="仿宋_GB2312" w:eastAsia="仿宋_GB2312" w:hAnsi="仿宋_GB2312" w:cs="仿宋_GB2312" w:hint="eastAsia"/>
                <w:color w:val="000000"/>
                <w:kern w:val="0"/>
                <w:szCs w:val="21"/>
                <w:lang w:bidi="ar"/>
              </w:rPr>
              <w:t>个工作日前发布。挂牌时间不得少于</w:t>
            </w:r>
            <w:r>
              <w:rPr>
                <w:rFonts w:ascii="仿宋_GB2312" w:eastAsia="仿宋_GB2312" w:hAnsi="仿宋_GB2312" w:cs="仿宋_GB2312" w:hint="eastAsia"/>
                <w:color w:val="000000"/>
                <w:kern w:val="0"/>
                <w:szCs w:val="21"/>
                <w:lang w:bidi="ar"/>
              </w:rPr>
              <w:t>10</w:t>
            </w:r>
            <w:r>
              <w:rPr>
                <w:rFonts w:ascii="仿宋_GB2312" w:eastAsia="仿宋_GB2312" w:hAnsi="仿宋_GB2312" w:cs="仿宋_GB2312" w:hint="eastAsia"/>
                <w:color w:val="000000"/>
                <w:kern w:val="0"/>
                <w:szCs w:val="21"/>
                <w:lang w:bidi="ar"/>
              </w:rPr>
              <w:t>个工作日。</w:t>
            </w:r>
          </w:p>
        </w:tc>
        <w:tc>
          <w:tcPr>
            <w:tcW w:w="1463" w:type="dxa"/>
            <w:vAlign w:val="center"/>
          </w:tcPr>
          <w:p w14:paraId="10C7FA3B" w14:textId="77777777" w:rsidR="004206D6" w:rsidRDefault="00564881">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■南丹县人民政府门户网站</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■公共资源交易平台</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■自然资源部门户网站</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■矿业权交易平台、交易大厅</w:t>
            </w:r>
          </w:p>
        </w:tc>
        <w:tc>
          <w:tcPr>
            <w:tcW w:w="675" w:type="dxa"/>
            <w:vAlign w:val="center"/>
          </w:tcPr>
          <w:p w14:paraId="62D75544"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710" w:type="dxa"/>
            <w:vAlign w:val="center"/>
          </w:tcPr>
          <w:p w14:paraId="79EEF581" w14:textId="77777777" w:rsidR="004206D6" w:rsidRDefault="004206D6">
            <w:pPr>
              <w:rPr>
                <w:rFonts w:ascii="仿宋_GB2312" w:eastAsia="仿宋_GB2312" w:hAnsi="仿宋_GB2312" w:cs="仿宋_GB2312"/>
                <w:szCs w:val="21"/>
              </w:rPr>
            </w:pPr>
          </w:p>
        </w:tc>
        <w:tc>
          <w:tcPr>
            <w:tcW w:w="600" w:type="dxa"/>
            <w:vAlign w:val="center"/>
          </w:tcPr>
          <w:p w14:paraId="5F4D53F7"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675" w:type="dxa"/>
            <w:vAlign w:val="center"/>
          </w:tcPr>
          <w:p w14:paraId="349B1F8B" w14:textId="77777777" w:rsidR="004206D6" w:rsidRDefault="004206D6">
            <w:pPr>
              <w:rPr>
                <w:rFonts w:ascii="仿宋_GB2312" w:eastAsia="仿宋_GB2312" w:hAnsi="仿宋_GB2312" w:cs="仿宋_GB2312"/>
                <w:szCs w:val="21"/>
              </w:rPr>
            </w:pPr>
          </w:p>
        </w:tc>
        <w:tc>
          <w:tcPr>
            <w:tcW w:w="493" w:type="dxa"/>
            <w:vAlign w:val="center"/>
          </w:tcPr>
          <w:p w14:paraId="3E15F827"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657" w:type="dxa"/>
            <w:noWrap/>
            <w:vAlign w:val="center"/>
          </w:tcPr>
          <w:p w14:paraId="6BDDD625" w14:textId="77777777" w:rsidR="004206D6" w:rsidRDefault="004206D6">
            <w:pPr>
              <w:rPr>
                <w:rFonts w:ascii="仿宋_GB2312" w:eastAsia="仿宋_GB2312" w:hAnsi="仿宋_GB2312" w:cs="仿宋_GB2312"/>
                <w:szCs w:val="21"/>
              </w:rPr>
            </w:pPr>
          </w:p>
        </w:tc>
      </w:tr>
      <w:tr w:rsidR="004206D6" w14:paraId="3AD90C2F" w14:textId="77777777">
        <w:trPr>
          <w:trHeight w:val="90"/>
        </w:trPr>
        <w:tc>
          <w:tcPr>
            <w:tcW w:w="607" w:type="dxa"/>
            <w:noWrap/>
            <w:vAlign w:val="center"/>
          </w:tcPr>
          <w:p w14:paraId="4F28A4BB"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lastRenderedPageBreak/>
              <w:t>28</w:t>
            </w:r>
          </w:p>
        </w:tc>
        <w:tc>
          <w:tcPr>
            <w:tcW w:w="854" w:type="dxa"/>
            <w:vMerge/>
            <w:vAlign w:val="center"/>
          </w:tcPr>
          <w:p w14:paraId="65447E7C" w14:textId="77777777" w:rsidR="004206D6" w:rsidRDefault="004206D6">
            <w:pPr>
              <w:jc w:val="center"/>
              <w:rPr>
                <w:rFonts w:ascii="仿宋_GB2312" w:eastAsia="仿宋_GB2312" w:hAnsi="仿宋_GB2312" w:cs="仿宋_GB2312"/>
                <w:szCs w:val="21"/>
              </w:rPr>
            </w:pPr>
          </w:p>
        </w:tc>
        <w:tc>
          <w:tcPr>
            <w:tcW w:w="795" w:type="dxa"/>
            <w:vAlign w:val="center"/>
          </w:tcPr>
          <w:p w14:paraId="0FB5521C"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审批结果信息</w:t>
            </w:r>
          </w:p>
        </w:tc>
        <w:tc>
          <w:tcPr>
            <w:tcW w:w="2375" w:type="dxa"/>
            <w:vAlign w:val="center"/>
          </w:tcPr>
          <w:p w14:paraId="3A1BC7B3"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每个项目的审批结果信息</w:t>
            </w:r>
          </w:p>
        </w:tc>
        <w:tc>
          <w:tcPr>
            <w:tcW w:w="1631" w:type="dxa"/>
            <w:vAlign w:val="center"/>
          </w:tcPr>
          <w:p w14:paraId="56C8FB76"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县自然资源局</w:t>
            </w:r>
          </w:p>
        </w:tc>
        <w:tc>
          <w:tcPr>
            <w:tcW w:w="1687" w:type="dxa"/>
            <w:vAlign w:val="center"/>
          </w:tcPr>
          <w:p w14:paraId="7763CB1C"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《政府信息公开条例》《国务院办公厅关于推进公共资源配置领域政府信息公开的意见》</w:t>
            </w:r>
          </w:p>
        </w:tc>
        <w:tc>
          <w:tcPr>
            <w:tcW w:w="1200" w:type="dxa"/>
            <w:vAlign w:val="center"/>
          </w:tcPr>
          <w:p w14:paraId="4A73EAEE"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信息形成之日起</w:t>
            </w:r>
            <w:r>
              <w:rPr>
                <w:rFonts w:ascii="仿宋_GB2312" w:eastAsia="仿宋_GB2312" w:hAnsi="仿宋_GB2312" w:cs="仿宋_GB2312" w:hint="eastAsia"/>
                <w:color w:val="000000"/>
                <w:kern w:val="0"/>
                <w:szCs w:val="21"/>
                <w:lang w:bidi="ar"/>
              </w:rPr>
              <w:t>20</w:t>
            </w:r>
            <w:r>
              <w:rPr>
                <w:rFonts w:ascii="仿宋_GB2312" w:eastAsia="仿宋_GB2312" w:hAnsi="仿宋_GB2312" w:cs="仿宋_GB2312" w:hint="eastAsia"/>
                <w:color w:val="000000"/>
                <w:kern w:val="0"/>
                <w:szCs w:val="21"/>
                <w:lang w:bidi="ar"/>
              </w:rPr>
              <w:t>个工作日内。</w:t>
            </w:r>
          </w:p>
        </w:tc>
        <w:tc>
          <w:tcPr>
            <w:tcW w:w="1463" w:type="dxa"/>
            <w:vAlign w:val="center"/>
          </w:tcPr>
          <w:p w14:paraId="5C088CBE" w14:textId="77777777" w:rsidR="004206D6" w:rsidRDefault="00564881">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■南丹县人民政府门户网站</w:t>
            </w:r>
            <w:r>
              <w:rPr>
                <w:rFonts w:ascii="仿宋_GB2312" w:eastAsia="仿宋_GB2312" w:hAnsi="仿宋_GB2312" w:cs="仿宋_GB2312" w:hint="eastAsia"/>
                <w:color w:val="000000"/>
                <w:kern w:val="0"/>
                <w:szCs w:val="21"/>
                <w:lang w:bidi="ar"/>
              </w:rPr>
              <w:t xml:space="preserve"> </w:t>
            </w:r>
          </w:p>
        </w:tc>
        <w:tc>
          <w:tcPr>
            <w:tcW w:w="675" w:type="dxa"/>
            <w:vAlign w:val="center"/>
          </w:tcPr>
          <w:p w14:paraId="4F0C3E86"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710" w:type="dxa"/>
            <w:vAlign w:val="center"/>
          </w:tcPr>
          <w:p w14:paraId="23C76AEE" w14:textId="77777777" w:rsidR="004206D6" w:rsidRDefault="004206D6">
            <w:pPr>
              <w:rPr>
                <w:rFonts w:ascii="仿宋_GB2312" w:eastAsia="仿宋_GB2312" w:hAnsi="仿宋_GB2312" w:cs="仿宋_GB2312"/>
                <w:szCs w:val="21"/>
              </w:rPr>
            </w:pPr>
          </w:p>
        </w:tc>
        <w:tc>
          <w:tcPr>
            <w:tcW w:w="600" w:type="dxa"/>
            <w:vAlign w:val="center"/>
          </w:tcPr>
          <w:p w14:paraId="345DF48B"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675" w:type="dxa"/>
            <w:vAlign w:val="center"/>
          </w:tcPr>
          <w:p w14:paraId="137B484C" w14:textId="77777777" w:rsidR="004206D6" w:rsidRDefault="004206D6">
            <w:pPr>
              <w:rPr>
                <w:rFonts w:ascii="仿宋_GB2312" w:eastAsia="仿宋_GB2312" w:hAnsi="仿宋_GB2312" w:cs="仿宋_GB2312"/>
                <w:szCs w:val="21"/>
              </w:rPr>
            </w:pPr>
          </w:p>
        </w:tc>
        <w:tc>
          <w:tcPr>
            <w:tcW w:w="493" w:type="dxa"/>
            <w:vAlign w:val="center"/>
          </w:tcPr>
          <w:p w14:paraId="7B91503E"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657" w:type="dxa"/>
            <w:noWrap/>
            <w:vAlign w:val="center"/>
          </w:tcPr>
          <w:p w14:paraId="10C0430D" w14:textId="77777777" w:rsidR="004206D6" w:rsidRDefault="004206D6">
            <w:pPr>
              <w:rPr>
                <w:rFonts w:ascii="仿宋_GB2312" w:eastAsia="仿宋_GB2312" w:hAnsi="仿宋_GB2312" w:cs="仿宋_GB2312"/>
                <w:szCs w:val="21"/>
              </w:rPr>
            </w:pPr>
          </w:p>
        </w:tc>
      </w:tr>
      <w:tr w:rsidR="004206D6" w14:paraId="08B1A183" w14:textId="77777777">
        <w:trPr>
          <w:trHeight w:val="2795"/>
        </w:trPr>
        <w:tc>
          <w:tcPr>
            <w:tcW w:w="607" w:type="dxa"/>
            <w:noWrap/>
            <w:vAlign w:val="center"/>
          </w:tcPr>
          <w:p w14:paraId="33B54556"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29</w:t>
            </w:r>
          </w:p>
        </w:tc>
        <w:tc>
          <w:tcPr>
            <w:tcW w:w="854" w:type="dxa"/>
            <w:vMerge/>
            <w:vAlign w:val="center"/>
          </w:tcPr>
          <w:p w14:paraId="4C31BB0D" w14:textId="77777777" w:rsidR="004206D6" w:rsidRDefault="004206D6">
            <w:pPr>
              <w:jc w:val="center"/>
              <w:rPr>
                <w:rFonts w:ascii="仿宋_GB2312" w:eastAsia="仿宋_GB2312" w:hAnsi="仿宋_GB2312" w:cs="仿宋_GB2312"/>
                <w:szCs w:val="21"/>
              </w:rPr>
            </w:pPr>
          </w:p>
        </w:tc>
        <w:tc>
          <w:tcPr>
            <w:tcW w:w="795" w:type="dxa"/>
            <w:vAlign w:val="center"/>
          </w:tcPr>
          <w:p w14:paraId="2AE1AE27"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招标拍卖挂牌成交结果公示</w:t>
            </w:r>
          </w:p>
        </w:tc>
        <w:tc>
          <w:tcPr>
            <w:tcW w:w="2375" w:type="dxa"/>
            <w:vAlign w:val="center"/>
          </w:tcPr>
          <w:p w14:paraId="2EE2CC23"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中标人的名称、场所；成交时间地点；中标的勘查区块、面积、开采范围的简要情况；矿业</w:t>
            </w:r>
            <w:proofErr w:type="gramStart"/>
            <w:r>
              <w:rPr>
                <w:rFonts w:ascii="仿宋_GB2312" w:eastAsia="仿宋_GB2312" w:hAnsi="仿宋_GB2312" w:cs="仿宋_GB2312" w:hint="eastAsia"/>
                <w:color w:val="000000"/>
                <w:kern w:val="0"/>
                <w:szCs w:val="21"/>
                <w:lang w:bidi="ar"/>
              </w:rPr>
              <w:t>权成交</w:t>
            </w:r>
            <w:proofErr w:type="gramEnd"/>
            <w:r>
              <w:rPr>
                <w:rFonts w:ascii="仿宋_GB2312" w:eastAsia="仿宋_GB2312" w:hAnsi="仿宋_GB2312" w:cs="仿宋_GB2312" w:hint="eastAsia"/>
                <w:color w:val="000000"/>
                <w:kern w:val="0"/>
                <w:szCs w:val="21"/>
                <w:lang w:bidi="ar"/>
              </w:rPr>
              <w:t>价格及缴纳时间、方式，申请办理矿业权登记的时限；对公示内容提出异议的方式及途径等。</w:t>
            </w:r>
          </w:p>
        </w:tc>
        <w:tc>
          <w:tcPr>
            <w:tcW w:w="1631" w:type="dxa"/>
            <w:vAlign w:val="center"/>
          </w:tcPr>
          <w:p w14:paraId="4DBE1682"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县自然资源局</w:t>
            </w:r>
          </w:p>
        </w:tc>
        <w:tc>
          <w:tcPr>
            <w:tcW w:w="1687" w:type="dxa"/>
            <w:vAlign w:val="center"/>
          </w:tcPr>
          <w:p w14:paraId="1072511F"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《国务院办公厅关于推进公共资源配置领域政府信息公开的意见》《国土资源部关于印发矿业权交易规则的通知》</w:t>
            </w:r>
          </w:p>
        </w:tc>
        <w:tc>
          <w:tcPr>
            <w:tcW w:w="1200" w:type="dxa"/>
            <w:vAlign w:val="center"/>
          </w:tcPr>
          <w:p w14:paraId="0C9EC837"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发出中标通知书或签订成交确认书后</w:t>
            </w:r>
            <w:r>
              <w:rPr>
                <w:rFonts w:ascii="仿宋_GB2312" w:eastAsia="仿宋_GB2312" w:hAnsi="仿宋_GB2312" w:cs="仿宋_GB2312" w:hint="eastAsia"/>
                <w:color w:val="000000"/>
                <w:kern w:val="0"/>
                <w:szCs w:val="21"/>
                <w:lang w:bidi="ar"/>
              </w:rPr>
              <w:t>5</w:t>
            </w:r>
            <w:r>
              <w:rPr>
                <w:rFonts w:ascii="仿宋_GB2312" w:eastAsia="仿宋_GB2312" w:hAnsi="仿宋_GB2312" w:cs="仿宋_GB2312" w:hint="eastAsia"/>
                <w:color w:val="000000"/>
                <w:kern w:val="0"/>
                <w:szCs w:val="21"/>
                <w:lang w:bidi="ar"/>
              </w:rPr>
              <w:t>个工作日内。公示期不少于</w:t>
            </w:r>
            <w:r>
              <w:rPr>
                <w:rFonts w:ascii="仿宋_GB2312" w:eastAsia="仿宋_GB2312" w:hAnsi="仿宋_GB2312" w:cs="仿宋_GB2312" w:hint="eastAsia"/>
                <w:color w:val="000000"/>
                <w:kern w:val="0"/>
                <w:szCs w:val="21"/>
                <w:lang w:bidi="ar"/>
              </w:rPr>
              <w:t>10</w:t>
            </w:r>
            <w:r>
              <w:rPr>
                <w:rFonts w:ascii="仿宋_GB2312" w:eastAsia="仿宋_GB2312" w:hAnsi="仿宋_GB2312" w:cs="仿宋_GB2312" w:hint="eastAsia"/>
                <w:color w:val="000000"/>
                <w:kern w:val="0"/>
                <w:szCs w:val="21"/>
                <w:lang w:bidi="ar"/>
              </w:rPr>
              <w:t>个工作日。</w:t>
            </w:r>
          </w:p>
        </w:tc>
        <w:tc>
          <w:tcPr>
            <w:tcW w:w="1463" w:type="dxa"/>
            <w:vAlign w:val="center"/>
          </w:tcPr>
          <w:p w14:paraId="42739110" w14:textId="77777777" w:rsidR="004206D6" w:rsidRDefault="00564881">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■南丹县人民政府门户网站</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■公共资源交易平台</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■自然资源部门户网站</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■矿业权交易平台、交易大厅</w:t>
            </w:r>
          </w:p>
        </w:tc>
        <w:tc>
          <w:tcPr>
            <w:tcW w:w="675" w:type="dxa"/>
            <w:vAlign w:val="center"/>
          </w:tcPr>
          <w:p w14:paraId="6690FDA9"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710" w:type="dxa"/>
            <w:vAlign w:val="center"/>
          </w:tcPr>
          <w:p w14:paraId="636016FB" w14:textId="77777777" w:rsidR="004206D6" w:rsidRDefault="004206D6">
            <w:pPr>
              <w:rPr>
                <w:rFonts w:ascii="仿宋_GB2312" w:eastAsia="仿宋_GB2312" w:hAnsi="仿宋_GB2312" w:cs="仿宋_GB2312"/>
                <w:szCs w:val="21"/>
              </w:rPr>
            </w:pPr>
          </w:p>
        </w:tc>
        <w:tc>
          <w:tcPr>
            <w:tcW w:w="600" w:type="dxa"/>
            <w:vAlign w:val="center"/>
          </w:tcPr>
          <w:p w14:paraId="785E8C2C"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675" w:type="dxa"/>
            <w:vAlign w:val="center"/>
          </w:tcPr>
          <w:p w14:paraId="5E3470E3" w14:textId="77777777" w:rsidR="004206D6" w:rsidRDefault="004206D6">
            <w:pPr>
              <w:rPr>
                <w:rFonts w:ascii="仿宋_GB2312" w:eastAsia="仿宋_GB2312" w:hAnsi="仿宋_GB2312" w:cs="仿宋_GB2312"/>
                <w:szCs w:val="21"/>
              </w:rPr>
            </w:pPr>
          </w:p>
        </w:tc>
        <w:tc>
          <w:tcPr>
            <w:tcW w:w="493" w:type="dxa"/>
            <w:vAlign w:val="center"/>
          </w:tcPr>
          <w:p w14:paraId="1CDBACE1"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657" w:type="dxa"/>
            <w:noWrap/>
            <w:vAlign w:val="center"/>
          </w:tcPr>
          <w:p w14:paraId="3283E33E" w14:textId="77777777" w:rsidR="004206D6" w:rsidRDefault="004206D6">
            <w:pPr>
              <w:rPr>
                <w:rFonts w:ascii="仿宋_GB2312" w:eastAsia="仿宋_GB2312" w:hAnsi="仿宋_GB2312" w:cs="仿宋_GB2312"/>
                <w:szCs w:val="21"/>
              </w:rPr>
            </w:pPr>
          </w:p>
        </w:tc>
      </w:tr>
      <w:tr w:rsidR="004206D6" w14:paraId="1E8D8392" w14:textId="77777777">
        <w:trPr>
          <w:trHeight w:val="1885"/>
        </w:trPr>
        <w:tc>
          <w:tcPr>
            <w:tcW w:w="607" w:type="dxa"/>
            <w:noWrap/>
            <w:vAlign w:val="center"/>
          </w:tcPr>
          <w:p w14:paraId="218DC5DB"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30</w:t>
            </w:r>
          </w:p>
        </w:tc>
        <w:tc>
          <w:tcPr>
            <w:tcW w:w="854" w:type="dxa"/>
            <w:vMerge/>
            <w:vAlign w:val="center"/>
          </w:tcPr>
          <w:p w14:paraId="56EC1CED" w14:textId="77777777" w:rsidR="004206D6" w:rsidRDefault="004206D6">
            <w:pPr>
              <w:jc w:val="center"/>
              <w:rPr>
                <w:rFonts w:ascii="仿宋_GB2312" w:eastAsia="仿宋_GB2312" w:hAnsi="仿宋_GB2312" w:cs="仿宋_GB2312"/>
                <w:szCs w:val="21"/>
              </w:rPr>
            </w:pPr>
          </w:p>
        </w:tc>
        <w:tc>
          <w:tcPr>
            <w:tcW w:w="795" w:type="dxa"/>
            <w:vAlign w:val="center"/>
          </w:tcPr>
          <w:p w14:paraId="3B1E9D0B" w14:textId="77777777" w:rsidR="004206D6" w:rsidRDefault="00564881">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项目信息</w:t>
            </w:r>
          </w:p>
        </w:tc>
        <w:tc>
          <w:tcPr>
            <w:tcW w:w="2375" w:type="dxa"/>
            <w:vAlign w:val="center"/>
          </w:tcPr>
          <w:p w14:paraId="207B8CE2" w14:textId="77777777" w:rsidR="004206D6" w:rsidRDefault="00564881">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公告有效期内矿业权基本信息，包括矿业权名称、许可证号、矿业权人、矿种、有效期限。</w:t>
            </w:r>
          </w:p>
        </w:tc>
        <w:tc>
          <w:tcPr>
            <w:tcW w:w="1631" w:type="dxa"/>
            <w:vAlign w:val="center"/>
          </w:tcPr>
          <w:p w14:paraId="3ED8846E"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县自然资源局</w:t>
            </w:r>
          </w:p>
        </w:tc>
        <w:tc>
          <w:tcPr>
            <w:tcW w:w="1687" w:type="dxa"/>
            <w:vAlign w:val="center"/>
          </w:tcPr>
          <w:p w14:paraId="135D50FF"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《政府信息公开条例》《国务院办公厅关于推进公共资源配置领域政府信息公开的意见》</w:t>
            </w:r>
          </w:p>
        </w:tc>
        <w:tc>
          <w:tcPr>
            <w:tcW w:w="1200" w:type="dxa"/>
            <w:vAlign w:val="center"/>
          </w:tcPr>
          <w:p w14:paraId="7DF902BA" w14:textId="77777777" w:rsidR="004206D6" w:rsidRDefault="00564881">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每年一季度集中公告</w:t>
            </w:r>
          </w:p>
        </w:tc>
        <w:tc>
          <w:tcPr>
            <w:tcW w:w="1463" w:type="dxa"/>
            <w:vAlign w:val="center"/>
          </w:tcPr>
          <w:p w14:paraId="54EA8D55" w14:textId="77777777" w:rsidR="004206D6" w:rsidRDefault="00564881">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■南丹县人民政府门户网站</w:t>
            </w:r>
            <w:r>
              <w:rPr>
                <w:rFonts w:ascii="仿宋_GB2312" w:eastAsia="仿宋_GB2312" w:hAnsi="仿宋_GB2312" w:cs="仿宋_GB2312" w:hint="eastAsia"/>
                <w:color w:val="000000"/>
                <w:kern w:val="0"/>
                <w:szCs w:val="21"/>
                <w:lang w:bidi="ar"/>
              </w:rPr>
              <w:t xml:space="preserve">             </w:t>
            </w:r>
          </w:p>
        </w:tc>
        <w:tc>
          <w:tcPr>
            <w:tcW w:w="675" w:type="dxa"/>
            <w:vAlign w:val="center"/>
          </w:tcPr>
          <w:p w14:paraId="453CE825"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710" w:type="dxa"/>
            <w:vAlign w:val="center"/>
          </w:tcPr>
          <w:p w14:paraId="4CA2AD5B" w14:textId="77777777" w:rsidR="004206D6" w:rsidRDefault="004206D6">
            <w:pPr>
              <w:rPr>
                <w:rFonts w:ascii="仿宋_GB2312" w:eastAsia="仿宋_GB2312" w:hAnsi="仿宋_GB2312" w:cs="仿宋_GB2312"/>
                <w:szCs w:val="21"/>
              </w:rPr>
            </w:pPr>
          </w:p>
        </w:tc>
        <w:tc>
          <w:tcPr>
            <w:tcW w:w="600" w:type="dxa"/>
            <w:vAlign w:val="center"/>
          </w:tcPr>
          <w:p w14:paraId="17E154B4"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675" w:type="dxa"/>
            <w:vAlign w:val="center"/>
          </w:tcPr>
          <w:p w14:paraId="3A7B2C4C" w14:textId="77777777" w:rsidR="004206D6" w:rsidRDefault="004206D6">
            <w:pPr>
              <w:rPr>
                <w:rFonts w:ascii="仿宋_GB2312" w:eastAsia="仿宋_GB2312" w:hAnsi="仿宋_GB2312" w:cs="仿宋_GB2312"/>
                <w:szCs w:val="21"/>
              </w:rPr>
            </w:pPr>
          </w:p>
        </w:tc>
        <w:tc>
          <w:tcPr>
            <w:tcW w:w="493" w:type="dxa"/>
            <w:vAlign w:val="center"/>
          </w:tcPr>
          <w:p w14:paraId="225F2E36"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657" w:type="dxa"/>
            <w:noWrap/>
            <w:vAlign w:val="center"/>
          </w:tcPr>
          <w:p w14:paraId="387C95D9" w14:textId="77777777" w:rsidR="004206D6" w:rsidRDefault="004206D6">
            <w:pPr>
              <w:rPr>
                <w:rFonts w:ascii="仿宋_GB2312" w:eastAsia="仿宋_GB2312" w:hAnsi="仿宋_GB2312" w:cs="仿宋_GB2312"/>
                <w:szCs w:val="21"/>
              </w:rPr>
            </w:pPr>
          </w:p>
        </w:tc>
      </w:tr>
      <w:tr w:rsidR="004206D6" w14:paraId="3BB0FC45" w14:textId="77777777">
        <w:trPr>
          <w:trHeight w:val="2410"/>
        </w:trPr>
        <w:tc>
          <w:tcPr>
            <w:tcW w:w="607" w:type="dxa"/>
            <w:noWrap/>
            <w:vAlign w:val="center"/>
          </w:tcPr>
          <w:p w14:paraId="35FD346F"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lastRenderedPageBreak/>
              <w:t>31</w:t>
            </w:r>
          </w:p>
        </w:tc>
        <w:tc>
          <w:tcPr>
            <w:tcW w:w="854" w:type="dxa"/>
            <w:vMerge w:val="restart"/>
            <w:vAlign w:val="center"/>
          </w:tcPr>
          <w:p w14:paraId="4DD1493C" w14:textId="77777777" w:rsidR="004206D6" w:rsidRDefault="0056488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lang w:bidi="ar"/>
              </w:rPr>
              <w:t>国有产权交易信息</w:t>
            </w:r>
          </w:p>
        </w:tc>
        <w:tc>
          <w:tcPr>
            <w:tcW w:w="795" w:type="dxa"/>
            <w:vAlign w:val="center"/>
          </w:tcPr>
          <w:p w14:paraId="70F36480"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国有企业产权转让信息预披露</w:t>
            </w:r>
          </w:p>
        </w:tc>
        <w:tc>
          <w:tcPr>
            <w:tcW w:w="2375" w:type="dxa"/>
            <w:vAlign w:val="center"/>
          </w:tcPr>
          <w:p w14:paraId="44637D4F"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转让标的基本情况；转让标的企业的股东结构；产权转让行为的决策及批准情况；转让标的企业最近</w:t>
            </w:r>
            <w:proofErr w:type="gramStart"/>
            <w:r>
              <w:rPr>
                <w:rFonts w:ascii="仿宋_GB2312" w:eastAsia="仿宋_GB2312" w:hAnsi="仿宋_GB2312" w:cs="仿宋_GB2312" w:hint="eastAsia"/>
                <w:color w:val="000000"/>
                <w:kern w:val="0"/>
                <w:szCs w:val="21"/>
                <w:lang w:bidi="ar"/>
              </w:rPr>
              <w:t>一</w:t>
            </w:r>
            <w:proofErr w:type="gramEnd"/>
            <w:r>
              <w:rPr>
                <w:rFonts w:ascii="仿宋_GB2312" w:eastAsia="仿宋_GB2312" w:hAnsi="仿宋_GB2312" w:cs="仿宋_GB2312" w:hint="eastAsia"/>
                <w:color w:val="000000"/>
                <w:kern w:val="0"/>
                <w:szCs w:val="21"/>
                <w:lang w:bidi="ar"/>
              </w:rPr>
              <w:t>年度审计报告和最近一期财务报表；转让标的基本情况；受让方资格条件。</w:t>
            </w:r>
          </w:p>
        </w:tc>
        <w:tc>
          <w:tcPr>
            <w:tcW w:w="1631" w:type="dxa"/>
            <w:vAlign w:val="center"/>
          </w:tcPr>
          <w:p w14:paraId="37CB0E73"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转让方</w:t>
            </w:r>
          </w:p>
        </w:tc>
        <w:tc>
          <w:tcPr>
            <w:tcW w:w="1687" w:type="dxa"/>
            <w:vAlign w:val="center"/>
          </w:tcPr>
          <w:p w14:paraId="03F627F3"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《国务院办公厅关于推进公共资源配置领域政府信息公开的意见》《企业国有资产交易监督管理办法》</w:t>
            </w:r>
          </w:p>
        </w:tc>
        <w:tc>
          <w:tcPr>
            <w:tcW w:w="1200" w:type="dxa"/>
            <w:vAlign w:val="center"/>
          </w:tcPr>
          <w:p w14:paraId="15674469"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及时公开，正式披露信息时间不得少于</w:t>
            </w:r>
            <w:r>
              <w:rPr>
                <w:rFonts w:ascii="仿宋_GB2312" w:eastAsia="仿宋_GB2312" w:hAnsi="仿宋_GB2312" w:cs="仿宋_GB2312" w:hint="eastAsia"/>
                <w:color w:val="000000"/>
                <w:kern w:val="0"/>
                <w:szCs w:val="21"/>
                <w:lang w:bidi="ar"/>
              </w:rPr>
              <w:t>20</w:t>
            </w:r>
            <w:r>
              <w:rPr>
                <w:rFonts w:ascii="仿宋_GB2312" w:eastAsia="仿宋_GB2312" w:hAnsi="仿宋_GB2312" w:cs="仿宋_GB2312" w:hint="eastAsia"/>
                <w:color w:val="000000"/>
                <w:kern w:val="0"/>
                <w:szCs w:val="21"/>
                <w:lang w:bidi="ar"/>
              </w:rPr>
              <w:t>个工作日</w:t>
            </w:r>
          </w:p>
        </w:tc>
        <w:tc>
          <w:tcPr>
            <w:tcW w:w="1463" w:type="dxa"/>
            <w:vAlign w:val="center"/>
          </w:tcPr>
          <w:p w14:paraId="35B82D49" w14:textId="77777777" w:rsidR="004206D6" w:rsidRDefault="00564881">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■产权交易机构网站</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■公共资源交易平台</w:t>
            </w:r>
            <w:r>
              <w:rPr>
                <w:rFonts w:ascii="仿宋_GB2312" w:eastAsia="仿宋_GB2312" w:hAnsi="仿宋_GB2312" w:cs="仿宋_GB2312" w:hint="eastAsia"/>
                <w:color w:val="000000"/>
                <w:kern w:val="0"/>
                <w:szCs w:val="21"/>
                <w:lang w:bidi="ar"/>
              </w:rPr>
              <w:t xml:space="preserve">           </w:t>
            </w:r>
          </w:p>
        </w:tc>
        <w:tc>
          <w:tcPr>
            <w:tcW w:w="675" w:type="dxa"/>
            <w:vAlign w:val="center"/>
          </w:tcPr>
          <w:p w14:paraId="75AE2BBF"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710" w:type="dxa"/>
            <w:vAlign w:val="center"/>
          </w:tcPr>
          <w:p w14:paraId="35D1439C" w14:textId="77777777" w:rsidR="004206D6" w:rsidRDefault="004206D6">
            <w:pPr>
              <w:rPr>
                <w:rFonts w:ascii="仿宋_GB2312" w:eastAsia="仿宋_GB2312" w:hAnsi="仿宋_GB2312" w:cs="仿宋_GB2312"/>
                <w:szCs w:val="21"/>
              </w:rPr>
            </w:pPr>
          </w:p>
        </w:tc>
        <w:tc>
          <w:tcPr>
            <w:tcW w:w="600" w:type="dxa"/>
            <w:vAlign w:val="center"/>
          </w:tcPr>
          <w:p w14:paraId="381B9003"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675" w:type="dxa"/>
            <w:vAlign w:val="center"/>
          </w:tcPr>
          <w:p w14:paraId="1470A2DA" w14:textId="77777777" w:rsidR="004206D6" w:rsidRDefault="004206D6">
            <w:pPr>
              <w:rPr>
                <w:rFonts w:ascii="仿宋_GB2312" w:eastAsia="仿宋_GB2312" w:hAnsi="仿宋_GB2312" w:cs="仿宋_GB2312"/>
                <w:szCs w:val="21"/>
              </w:rPr>
            </w:pPr>
          </w:p>
        </w:tc>
        <w:tc>
          <w:tcPr>
            <w:tcW w:w="493" w:type="dxa"/>
            <w:vAlign w:val="center"/>
          </w:tcPr>
          <w:p w14:paraId="40243DEB"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657" w:type="dxa"/>
            <w:noWrap/>
            <w:vAlign w:val="center"/>
          </w:tcPr>
          <w:p w14:paraId="4968271A" w14:textId="77777777" w:rsidR="004206D6" w:rsidRDefault="004206D6">
            <w:pPr>
              <w:rPr>
                <w:rFonts w:ascii="仿宋_GB2312" w:eastAsia="仿宋_GB2312" w:hAnsi="仿宋_GB2312" w:cs="仿宋_GB2312"/>
                <w:szCs w:val="21"/>
              </w:rPr>
            </w:pPr>
          </w:p>
        </w:tc>
      </w:tr>
      <w:tr w:rsidR="004206D6" w14:paraId="170C2E93" w14:textId="77777777">
        <w:trPr>
          <w:trHeight w:val="2880"/>
        </w:trPr>
        <w:tc>
          <w:tcPr>
            <w:tcW w:w="607" w:type="dxa"/>
            <w:noWrap/>
            <w:vAlign w:val="center"/>
          </w:tcPr>
          <w:p w14:paraId="0FCAA528"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32</w:t>
            </w:r>
          </w:p>
        </w:tc>
        <w:tc>
          <w:tcPr>
            <w:tcW w:w="854" w:type="dxa"/>
            <w:vMerge/>
            <w:vAlign w:val="center"/>
          </w:tcPr>
          <w:p w14:paraId="6C2EAAF2" w14:textId="77777777" w:rsidR="004206D6" w:rsidRDefault="004206D6">
            <w:pPr>
              <w:jc w:val="center"/>
              <w:rPr>
                <w:rFonts w:ascii="仿宋_GB2312" w:eastAsia="仿宋_GB2312" w:hAnsi="仿宋_GB2312" w:cs="仿宋_GB2312"/>
                <w:szCs w:val="21"/>
              </w:rPr>
            </w:pPr>
          </w:p>
        </w:tc>
        <w:tc>
          <w:tcPr>
            <w:tcW w:w="795" w:type="dxa"/>
            <w:vAlign w:val="center"/>
          </w:tcPr>
          <w:p w14:paraId="556107B0"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国有企业产权转让信息披露</w:t>
            </w:r>
          </w:p>
        </w:tc>
        <w:tc>
          <w:tcPr>
            <w:tcW w:w="2375" w:type="dxa"/>
            <w:vAlign w:val="center"/>
          </w:tcPr>
          <w:p w14:paraId="0670DBDC"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转让标的基本情况；转让标的企业的股东结构；产权转让行为的决策及批准情况；转让标的企业最近</w:t>
            </w:r>
            <w:proofErr w:type="gramStart"/>
            <w:r>
              <w:rPr>
                <w:rFonts w:ascii="仿宋_GB2312" w:eastAsia="仿宋_GB2312" w:hAnsi="仿宋_GB2312" w:cs="仿宋_GB2312" w:hint="eastAsia"/>
                <w:color w:val="000000"/>
                <w:kern w:val="0"/>
                <w:szCs w:val="21"/>
                <w:lang w:bidi="ar"/>
              </w:rPr>
              <w:t>一</w:t>
            </w:r>
            <w:proofErr w:type="gramEnd"/>
            <w:r>
              <w:rPr>
                <w:rFonts w:ascii="仿宋_GB2312" w:eastAsia="仿宋_GB2312" w:hAnsi="仿宋_GB2312" w:cs="仿宋_GB2312" w:hint="eastAsia"/>
                <w:color w:val="000000"/>
                <w:kern w:val="0"/>
                <w:szCs w:val="21"/>
                <w:lang w:bidi="ar"/>
              </w:rPr>
              <w:t>年度审计报告和最近一期财务报表；受让方资格条件；交易条件、转让底价。企业管理层是否参与受让，有限公司原股东是否放弃优先受让权；竞价方式等。</w:t>
            </w:r>
          </w:p>
        </w:tc>
        <w:tc>
          <w:tcPr>
            <w:tcW w:w="1631" w:type="dxa"/>
            <w:vAlign w:val="center"/>
          </w:tcPr>
          <w:p w14:paraId="32AF3022"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转让方</w:t>
            </w:r>
          </w:p>
        </w:tc>
        <w:tc>
          <w:tcPr>
            <w:tcW w:w="1687" w:type="dxa"/>
            <w:vAlign w:val="center"/>
          </w:tcPr>
          <w:p w14:paraId="05D65E73"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《国务院办公厅关于推进公共资源配置领域政府信息公开的意见》《企业国有资产交易监督管理办法》</w:t>
            </w:r>
          </w:p>
        </w:tc>
        <w:tc>
          <w:tcPr>
            <w:tcW w:w="1200" w:type="dxa"/>
            <w:vAlign w:val="center"/>
          </w:tcPr>
          <w:p w14:paraId="0BF209F1"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及时公开，正式披露信息时间不得少于</w:t>
            </w:r>
            <w:r>
              <w:rPr>
                <w:rFonts w:ascii="仿宋_GB2312" w:eastAsia="仿宋_GB2312" w:hAnsi="仿宋_GB2312" w:cs="仿宋_GB2312" w:hint="eastAsia"/>
                <w:color w:val="000000"/>
                <w:kern w:val="0"/>
                <w:szCs w:val="21"/>
                <w:lang w:bidi="ar"/>
              </w:rPr>
              <w:t>20</w:t>
            </w:r>
            <w:r>
              <w:rPr>
                <w:rFonts w:ascii="仿宋_GB2312" w:eastAsia="仿宋_GB2312" w:hAnsi="仿宋_GB2312" w:cs="仿宋_GB2312" w:hint="eastAsia"/>
                <w:color w:val="000000"/>
                <w:kern w:val="0"/>
                <w:szCs w:val="21"/>
                <w:lang w:bidi="ar"/>
              </w:rPr>
              <w:t>个工作日</w:t>
            </w:r>
          </w:p>
        </w:tc>
        <w:tc>
          <w:tcPr>
            <w:tcW w:w="1463" w:type="dxa"/>
            <w:vAlign w:val="center"/>
          </w:tcPr>
          <w:p w14:paraId="5F7423D0" w14:textId="77777777" w:rsidR="004206D6" w:rsidRDefault="00564881">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■产权交易机构网站</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■公共资源交易平台</w:t>
            </w:r>
            <w:r>
              <w:rPr>
                <w:rFonts w:ascii="仿宋_GB2312" w:eastAsia="仿宋_GB2312" w:hAnsi="仿宋_GB2312" w:cs="仿宋_GB2312" w:hint="eastAsia"/>
                <w:color w:val="000000"/>
                <w:kern w:val="0"/>
                <w:szCs w:val="21"/>
                <w:lang w:bidi="ar"/>
              </w:rPr>
              <w:t xml:space="preserve">           </w:t>
            </w:r>
          </w:p>
        </w:tc>
        <w:tc>
          <w:tcPr>
            <w:tcW w:w="675" w:type="dxa"/>
            <w:vAlign w:val="center"/>
          </w:tcPr>
          <w:p w14:paraId="058EC46C"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710" w:type="dxa"/>
            <w:vAlign w:val="center"/>
          </w:tcPr>
          <w:p w14:paraId="51121F40" w14:textId="77777777" w:rsidR="004206D6" w:rsidRDefault="004206D6">
            <w:pPr>
              <w:rPr>
                <w:rFonts w:ascii="仿宋_GB2312" w:eastAsia="仿宋_GB2312" w:hAnsi="仿宋_GB2312" w:cs="仿宋_GB2312"/>
                <w:szCs w:val="21"/>
              </w:rPr>
            </w:pPr>
          </w:p>
        </w:tc>
        <w:tc>
          <w:tcPr>
            <w:tcW w:w="600" w:type="dxa"/>
            <w:vAlign w:val="center"/>
          </w:tcPr>
          <w:p w14:paraId="3F45C70C"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675" w:type="dxa"/>
            <w:vAlign w:val="center"/>
          </w:tcPr>
          <w:p w14:paraId="72F1E74E" w14:textId="77777777" w:rsidR="004206D6" w:rsidRDefault="004206D6">
            <w:pPr>
              <w:rPr>
                <w:rFonts w:ascii="仿宋_GB2312" w:eastAsia="仿宋_GB2312" w:hAnsi="仿宋_GB2312" w:cs="仿宋_GB2312"/>
                <w:szCs w:val="21"/>
              </w:rPr>
            </w:pPr>
          </w:p>
        </w:tc>
        <w:tc>
          <w:tcPr>
            <w:tcW w:w="493" w:type="dxa"/>
            <w:vAlign w:val="center"/>
          </w:tcPr>
          <w:p w14:paraId="45439445"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657" w:type="dxa"/>
            <w:noWrap/>
            <w:vAlign w:val="center"/>
          </w:tcPr>
          <w:p w14:paraId="4C9BFB80" w14:textId="77777777" w:rsidR="004206D6" w:rsidRDefault="004206D6">
            <w:pPr>
              <w:rPr>
                <w:rFonts w:ascii="仿宋_GB2312" w:eastAsia="仿宋_GB2312" w:hAnsi="仿宋_GB2312" w:cs="仿宋_GB2312"/>
                <w:szCs w:val="21"/>
              </w:rPr>
            </w:pPr>
          </w:p>
        </w:tc>
      </w:tr>
      <w:tr w:rsidR="004206D6" w14:paraId="50F526E9" w14:textId="77777777">
        <w:trPr>
          <w:trHeight w:val="2024"/>
        </w:trPr>
        <w:tc>
          <w:tcPr>
            <w:tcW w:w="607" w:type="dxa"/>
            <w:noWrap/>
            <w:vAlign w:val="center"/>
          </w:tcPr>
          <w:p w14:paraId="49638568"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33</w:t>
            </w:r>
          </w:p>
        </w:tc>
        <w:tc>
          <w:tcPr>
            <w:tcW w:w="854" w:type="dxa"/>
            <w:vMerge/>
            <w:vAlign w:val="center"/>
          </w:tcPr>
          <w:p w14:paraId="0A01D5FA" w14:textId="77777777" w:rsidR="004206D6" w:rsidRDefault="004206D6">
            <w:pPr>
              <w:jc w:val="center"/>
              <w:rPr>
                <w:rFonts w:ascii="仿宋_GB2312" w:eastAsia="仿宋_GB2312" w:hAnsi="仿宋_GB2312" w:cs="仿宋_GB2312"/>
                <w:szCs w:val="21"/>
              </w:rPr>
            </w:pPr>
          </w:p>
        </w:tc>
        <w:tc>
          <w:tcPr>
            <w:tcW w:w="795" w:type="dxa"/>
            <w:vAlign w:val="center"/>
          </w:tcPr>
          <w:p w14:paraId="037AA094"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国有企业产权转让成交公告</w:t>
            </w:r>
          </w:p>
        </w:tc>
        <w:tc>
          <w:tcPr>
            <w:tcW w:w="2375" w:type="dxa"/>
            <w:vAlign w:val="center"/>
          </w:tcPr>
          <w:p w14:paraId="126F0F8E"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交易标的名称、转让标的</w:t>
            </w:r>
            <w:proofErr w:type="gramStart"/>
            <w:r>
              <w:rPr>
                <w:rFonts w:ascii="仿宋_GB2312" w:eastAsia="仿宋_GB2312" w:hAnsi="仿宋_GB2312" w:cs="仿宋_GB2312" w:hint="eastAsia"/>
                <w:color w:val="000000"/>
                <w:kern w:val="0"/>
                <w:szCs w:val="21"/>
                <w:lang w:bidi="ar"/>
              </w:rPr>
              <w:t>的</w:t>
            </w:r>
            <w:proofErr w:type="gramEnd"/>
            <w:r>
              <w:rPr>
                <w:rFonts w:ascii="仿宋_GB2312" w:eastAsia="仿宋_GB2312" w:hAnsi="仿宋_GB2312" w:cs="仿宋_GB2312" w:hint="eastAsia"/>
                <w:color w:val="000000"/>
                <w:kern w:val="0"/>
                <w:szCs w:val="21"/>
                <w:lang w:bidi="ar"/>
              </w:rPr>
              <w:t>评估结果、转让底价、交易价格。</w:t>
            </w:r>
          </w:p>
        </w:tc>
        <w:tc>
          <w:tcPr>
            <w:tcW w:w="1631" w:type="dxa"/>
            <w:vAlign w:val="center"/>
          </w:tcPr>
          <w:p w14:paraId="49B4807E"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产权交易机构</w:t>
            </w:r>
          </w:p>
        </w:tc>
        <w:tc>
          <w:tcPr>
            <w:tcW w:w="1687" w:type="dxa"/>
            <w:vAlign w:val="center"/>
          </w:tcPr>
          <w:p w14:paraId="2CB24DAC"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《国务院办公厅关于推进公共资源配置领域政府信息公开的意见》《企业国有资产交易监督管理办法》</w:t>
            </w:r>
          </w:p>
        </w:tc>
        <w:tc>
          <w:tcPr>
            <w:tcW w:w="1200" w:type="dxa"/>
            <w:vAlign w:val="center"/>
          </w:tcPr>
          <w:p w14:paraId="4F5A888A"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及时公开，公告期不少于</w:t>
            </w:r>
            <w:r>
              <w:rPr>
                <w:rFonts w:ascii="仿宋_GB2312" w:eastAsia="仿宋_GB2312" w:hAnsi="仿宋_GB2312" w:cs="仿宋_GB2312" w:hint="eastAsia"/>
                <w:color w:val="000000"/>
                <w:kern w:val="0"/>
                <w:szCs w:val="21"/>
                <w:lang w:bidi="ar"/>
              </w:rPr>
              <w:t>5</w:t>
            </w:r>
            <w:r>
              <w:rPr>
                <w:rFonts w:ascii="仿宋_GB2312" w:eastAsia="仿宋_GB2312" w:hAnsi="仿宋_GB2312" w:cs="仿宋_GB2312" w:hint="eastAsia"/>
                <w:color w:val="000000"/>
                <w:kern w:val="0"/>
                <w:szCs w:val="21"/>
                <w:lang w:bidi="ar"/>
              </w:rPr>
              <w:t>个工作日</w:t>
            </w:r>
          </w:p>
        </w:tc>
        <w:tc>
          <w:tcPr>
            <w:tcW w:w="1463" w:type="dxa"/>
            <w:vAlign w:val="center"/>
          </w:tcPr>
          <w:p w14:paraId="5F34F3CB" w14:textId="77777777" w:rsidR="004206D6" w:rsidRDefault="00564881">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■产权交易机构网站</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■公共资源交易平台</w:t>
            </w:r>
            <w:r>
              <w:rPr>
                <w:rFonts w:ascii="仿宋_GB2312" w:eastAsia="仿宋_GB2312" w:hAnsi="仿宋_GB2312" w:cs="仿宋_GB2312" w:hint="eastAsia"/>
                <w:color w:val="000000"/>
                <w:kern w:val="0"/>
                <w:szCs w:val="21"/>
                <w:lang w:bidi="ar"/>
              </w:rPr>
              <w:t xml:space="preserve">           </w:t>
            </w:r>
          </w:p>
        </w:tc>
        <w:tc>
          <w:tcPr>
            <w:tcW w:w="675" w:type="dxa"/>
            <w:vAlign w:val="center"/>
          </w:tcPr>
          <w:p w14:paraId="0D798E89"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710" w:type="dxa"/>
            <w:vAlign w:val="center"/>
          </w:tcPr>
          <w:p w14:paraId="0B5DE4CE" w14:textId="77777777" w:rsidR="004206D6" w:rsidRDefault="004206D6">
            <w:pPr>
              <w:rPr>
                <w:rFonts w:ascii="仿宋_GB2312" w:eastAsia="仿宋_GB2312" w:hAnsi="仿宋_GB2312" w:cs="仿宋_GB2312"/>
                <w:szCs w:val="21"/>
              </w:rPr>
            </w:pPr>
          </w:p>
        </w:tc>
        <w:tc>
          <w:tcPr>
            <w:tcW w:w="600" w:type="dxa"/>
            <w:vAlign w:val="center"/>
          </w:tcPr>
          <w:p w14:paraId="2C1F6DCE"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675" w:type="dxa"/>
            <w:vAlign w:val="center"/>
          </w:tcPr>
          <w:p w14:paraId="4CC44FCD" w14:textId="77777777" w:rsidR="004206D6" w:rsidRDefault="004206D6">
            <w:pPr>
              <w:rPr>
                <w:rFonts w:ascii="仿宋_GB2312" w:eastAsia="仿宋_GB2312" w:hAnsi="仿宋_GB2312" w:cs="仿宋_GB2312"/>
                <w:szCs w:val="21"/>
              </w:rPr>
            </w:pPr>
          </w:p>
        </w:tc>
        <w:tc>
          <w:tcPr>
            <w:tcW w:w="493" w:type="dxa"/>
            <w:vAlign w:val="center"/>
          </w:tcPr>
          <w:p w14:paraId="22364EC1"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657" w:type="dxa"/>
            <w:noWrap/>
            <w:vAlign w:val="center"/>
          </w:tcPr>
          <w:p w14:paraId="18780F71" w14:textId="77777777" w:rsidR="004206D6" w:rsidRDefault="004206D6">
            <w:pPr>
              <w:rPr>
                <w:rFonts w:ascii="仿宋_GB2312" w:eastAsia="仿宋_GB2312" w:hAnsi="仿宋_GB2312" w:cs="仿宋_GB2312"/>
                <w:szCs w:val="21"/>
              </w:rPr>
            </w:pPr>
          </w:p>
        </w:tc>
      </w:tr>
      <w:tr w:rsidR="004206D6" w14:paraId="5A94B408" w14:textId="77777777">
        <w:trPr>
          <w:trHeight w:val="4876"/>
        </w:trPr>
        <w:tc>
          <w:tcPr>
            <w:tcW w:w="607" w:type="dxa"/>
            <w:noWrap/>
            <w:vAlign w:val="center"/>
          </w:tcPr>
          <w:p w14:paraId="67E28FB6"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lastRenderedPageBreak/>
              <w:t>34</w:t>
            </w:r>
          </w:p>
        </w:tc>
        <w:tc>
          <w:tcPr>
            <w:tcW w:w="854" w:type="dxa"/>
            <w:vMerge/>
            <w:vAlign w:val="center"/>
          </w:tcPr>
          <w:p w14:paraId="79B01580" w14:textId="77777777" w:rsidR="004206D6" w:rsidRDefault="004206D6">
            <w:pPr>
              <w:jc w:val="center"/>
              <w:rPr>
                <w:rFonts w:ascii="仿宋_GB2312" w:eastAsia="仿宋_GB2312" w:hAnsi="仿宋_GB2312" w:cs="仿宋_GB2312"/>
                <w:szCs w:val="21"/>
              </w:rPr>
            </w:pPr>
          </w:p>
        </w:tc>
        <w:tc>
          <w:tcPr>
            <w:tcW w:w="795" w:type="dxa"/>
            <w:vAlign w:val="center"/>
          </w:tcPr>
          <w:p w14:paraId="7335CE47"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国有企业资产转让信息披露</w:t>
            </w:r>
          </w:p>
        </w:tc>
        <w:tc>
          <w:tcPr>
            <w:tcW w:w="2375" w:type="dxa"/>
            <w:vAlign w:val="center"/>
          </w:tcPr>
          <w:p w14:paraId="72376084"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标的基本情况、交易条件、转让底价、竞价方式、受让方选择的相关评判标准等。</w:t>
            </w:r>
          </w:p>
        </w:tc>
        <w:tc>
          <w:tcPr>
            <w:tcW w:w="1631" w:type="dxa"/>
            <w:vAlign w:val="center"/>
          </w:tcPr>
          <w:p w14:paraId="517EA95B"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转让方</w:t>
            </w:r>
          </w:p>
        </w:tc>
        <w:tc>
          <w:tcPr>
            <w:tcW w:w="1687" w:type="dxa"/>
            <w:vAlign w:val="center"/>
          </w:tcPr>
          <w:p w14:paraId="0333D636"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《国务院办公厅关于推进公共资源配置领域政府信息公开的意见》《企业国有资产交易监督管理办法》</w:t>
            </w:r>
          </w:p>
        </w:tc>
        <w:tc>
          <w:tcPr>
            <w:tcW w:w="1200" w:type="dxa"/>
            <w:vAlign w:val="center"/>
          </w:tcPr>
          <w:p w14:paraId="76AD9A66"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转让底价</w:t>
            </w:r>
            <w:r>
              <w:rPr>
                <w:rFonts w:ascii="仿宋_GB2312" w:eastAsia="仿宋_GB2312" w:hAnsi="仿宋_GB2312" w:cs="仿宋_GB2312" w:hint="eastAsia"/>
                <w:color w:val="000000"/>
                <w:kern w:val="0"/>
                <w:szCs w:val="21"/>
                <w:lang w:bidi="ar"/>
              </w:rPr>
              <w:t>100</w:t>
            </w:r>
            <w:r>
              <w:rPr>
                <w:rFonts w:ascii="仿宋_GB2312" w:eastAsia="仿宋_GB2312" w:hAnsi="仿宋_GB2312" w:cs="仿宋_GB2312" w:hint="eastAsia"/>
                <w:color w:val="000000"/>
                <w:kern w:val="0"/>
                <w:szCs w:val="21"/>
                <w:lang w:bidi="ar"/>
              </w:rPr>
              <w:t>万</w:t>
            </w:r>
            <w:r>
              <w:rPr>
                <w:rFonts w:ascii="仿宋_GB2312" w:eastAsia="仿宋_GB2312" w:hAnsi="仿宋_GB2312" w:cs="仿宋_GB2312" w:hint="eastAsia"/>
                <w:color w:val="000000"/>
                <w:kern w:val="0"/>
                <w:szCs w:val="21"/>
                <w:lang w:bidi="ar"/>
              </w:rPr>
              <w:t>-1000</w:t>
            </w:r>
            <w:r>
              <w:rPr>
                <w:rFonts w:ascii="仿宋_GB2312" w:eastAsia="仿宋_GB2312" w:hAnsi="仿宋_GB2312" w:cs="仿宋_GB2312" w:hint="eastAsia"/>
                <w:color w:val="000000"/>
                <w:kern w:val="0"/>
                <w:szCs w:val="21"/>
                <w:lang w:bidi="ar"/>
              </w:rPr>
              <w:t>万的资产转让项目，信息公告期应少于</w:t>
            </w:r>
            <w:r>
              <w:rPr>
                <w:rFonts w:ascii="仿宋_GB2312" w:eastAsia="仿宋_GB2312" w:hAnsi="仿宋_GB2312" w:cs="仿宋_GB2312" w:hint="eastAsia"/>
                <w:color w:val="000000"/>
                <w:kern w:val="0"/>
                <w:szCs w:val="21"/>
                <w:lang w:bidi="ar"/>
              </w:rPr>
              <w:t>10</w:t>
            </w:r>
            <w:r>
              <w:rPr>
                <w:rFonts w:ascii="仿宋_GB2312" w:eastAsia="仿宋_GB2312" w:hAnsi="仿宋_GB2312" w:cs="仿宋_GB2312" w:hint="eastAsia"/>
                <w:color w:val="000000"/>
                <w:kern w:val="0"/>
                <w:szCs w:val="21"/>
                <w:lang w:bidi="ar"/>
              </w:rPr>
              <w:t>个工作日；转让底价高于</w:t>
            </w:r>
            <w:r>
              <w:rPr>
                <w:rFonts w:ascii="仿宋_GB2312" w:eastAsia="仿宋_GB2312" w:hAnsi="仿宋_GB2312" w:cs="仿宋_GB2312" w:hint="eastAsia"/>
                <w:color w:val="000000"/>
                <w:kern w:val="0"/>
                <w:szCs w:val="21"/>
                <w:lang w:bidi="ar"/>
              </w:rPr>
              <w:t>1000</w:t>
            </w:r>
            <w:r>
              <w:rPr>
                <w:rFonts w:ascii="仿宋_GB2312" w:eastAsia="仿宋_GB2312" w:hAnsi="仿宋_GB2312" w:cs="仿宋_GB2312" w:hint="eastAsia"/>
                <w:color w:val="000000"/>
                <w:kern w:val="0"/>
                <w:szCs w:val="21"/>
                <w:lang w:bidi="ar"/>
              </w:rPr>
              <w:t>万的资产转让项目，信息公告期应少于</w:t>
            </w:r>
            <w:r>
              <w:rPr>
                <w:rFonts w:ascii="仿宋_GB2312" w:eastAsia="仿宋_GB2312" w:hAnsi="仿宋_GB2312" w:cs="仿宋_GB2312" w:hint="eastAsia"/>
                <w:color w:val="000000"/>
                <w:kern w:val="0"/>
                <w:szCs w:val="21"/>
                <w:lang w:bidi="ar"/>
              </w:rPr>
              <w:t>20</w:t>
            </w:r>
            <w:r>
              <w:rPr>
                <w:rFonts w:ascii="仿宋_GB2312" w:eastAsia="仿宋_GB2312" w:hAnsi="仿宋_GB2312" w:cs="仿宋_GB2312" w:hint="eastAsia"/>
                <w:color w:val="000000"/>
                <w:kern w:val="0"/>
                <w:szCs w:val="21"/>
                <w:lang w:bidi="ar"/>
              </w:rPr>
              <w:t>个工作日。</w:t>
            </w:r>
          </w:p>
        </w:tc>
        <w:tc>
          <w:tcPr>
            <w:tcW w:w="1463" w:type="dxa"/>
            <w:vAlign w:val="center"/>
          </w:tcPr>
          <w:p w14:paraId="7D093184" w14:textId="77777777" w:rsidR="004206D6" w:rsidRDefault="00564881">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■产权交易机构网站</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■公共资源交易平台</w:t>
            </w:r>
            <w:r>
              <w:rPr>
                <w:rFonts w:ascii="仿宋_GB2312" w:eastAsia="仿宋_GB2312" w:hAnsi="仿宋_GB2312" w:cs="仿宋_GB2312" w:hint="eastAsia"/>
                <w:color w:val="000000"/>
                <w:kern w:val="0"/>
                <w:szCs w:val="21"/>
                <w:lang w:bidi="ar"/>
              </w:rPr>
              <w:t xml:space="preserve">           </w:t>
            </w:r>
          </w:p>
        </w:tc>
        <w:tc>
          <w:tcPr>
            <w:tcW w:w="675" w:type="dxa"/>
            <w:vAlign w:val="center"/>
          </w:tcPr>
          <w:p w14:paraId="64BD8C76"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710" w:type="dxa"/>
            <w:vAlign w:val="center"/>
          </w:tcPr>
          <w:p w14:paraId="56C28047" w14:textId="77777777" w:rsidR="004206D6" w:rsidRDefault="004206D6">
            <w:pPr>
              <w:rPr>
                <w:rFonts w:ascii="仿宋_GB2312" w:eastAsia="仿宋_GB2312" w:hAnsi="仿宋_GB2312" w:cs="仿宋_GB2312"/>
                <w:szCs w:val="21"/>
              </w:rPr>
            </w:pPr>
          </w:p>
        </w:tc>
        <w:tc>
          <w:tcPr>
            <w:tcW w:w="600" w:type="dxa"/>
            <w:vAlign w:val="center"/>
          </w:tcPr>
          <w:p w14:paraId="7EC015D5"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675" w:type="dxa"/>
            <w:vAlign w:val="center"/>
          </w:tcPr>
          <w:p w14:paraId="2A1277C1" w14:textId="77777777" w:rsidR="004206D6" w:rsidRDefault="004206D6">
            <w:pPr>
              <w:rPr>
                <w:rFonts w:ascii="仿宋_GB2312" w:eastAsia="仿宋_GB2312" w:hAnsi="仿宋_GB2312" w:cs="仿宋_GB2312"/>
                <w:szCs w:val="21"/>
              </w:rPr>
            </w:pPr>
          </w:p>
        </w:tc>
        <w:tc>
          <w:tcPr>
            <w:tcW w:w="493" w:type="dxa"/>
            <w:vAlign w:val="center"/>
          </w:tcPr>
          <w:p w14:paraId="2188E5D5"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657" w:type="dxa"/>
            <w:noWrap/>
            <w:vAlign w:val="center"/>
          </w:tcPr>
          <w:p w14:paraId="1BE5D122" w14:textId="77777777" w:rsidR="004206D6" w:rsidRDefault="004206D6">
            <w:pPr>
              <w:rPr>
                <w:rFonts w:ascii="仿宋_GB2312" w:eastAsia="仿宋_GB2312" w:hAnsi="仿宋_GB2312" w:cs="仿宋_GB2312"/>
                <w:szCs w:val="21"/>
              </w:rPr>
            </w:pPr>
          </w:p>
        </w:tc>
      </w:tr>
      <w:tr w:rsidR="004206D6" w14:paraId="460FF0FD" w14:textId="77777777">
        <w:trPr>
          <w:trHeight w:val="1824"/>
        </w:trPr>
        <w:tc>
          <w:tcPr>
            <w:tcW w:w="607" w:type="dxa"/>
            <w:noWrap/>
            <w:vAlign w:val="center"/>
          </w:tcPr>
          <w:p w14:paraId="15CB76F8"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35</w:t>
            </w:r>
          </w:p>
        </w:tc>
        <w:tc>
          <w:tcPr>
            <w:tcW w:w="854" w:type="dxa"/>
            <w:vMerge/>
            <w:vAlign w:val="center"/>
          </w:tcPr>
          <w:p w14:paraId="399FB653" w14:textId="77777777" w:rsidR="004206D6" w:rsidRDefault="004206D6">
            <w:pPr>
              <w:jc w:val="center"/>
              <w:rPr>
                <w:rFonts w:ascii="仿宋_GB2312" w:eastAsia="仿宋_GB2312" w:hAnsi="仿宋_GB2312" w:cs="仿宋_GB2312"/>
                <w:szCs w:val="21"/>
              </w:rPr>
            </w:pPr>
          </w:p>
        </w:tc>
        <w:tc>
          <w:tcPr>
            <w:tcW w:w="795" w:type="dxa"/>
            <w:vAlign w:val="center"/>
          </w:tcPr>
          <w:p w14:paraId="3F226AC4"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国有企业资产转让信息成交公告</w:t>
            </w:r>
          </w:p>
        </w:tc>
        <w:tc>
          <w:tcPr>
            <w:tcW w:w="2375" w:type="dxa"/>
            <w:vAlign w:val="center"/>
          </w:tcPr>
          <w:p w14:paraId="2666A829"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交易标的名称、评估价格、转让底价、交易价格等。</w:t>
            </w:r>
          </w:p>
        </w:tc>
        <w:tc>
          <w:tcPr>
            <w:tcW w:w="1631" w:type="dxa"/>
            <w:vAlign w:val="center"/>
          </w:tcPr>
          <w:p w14:paraId="4B4E0742"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产权交易机构</w:t>
            </w:r>
          </w:p>
        </w:tc>
        <w:tc>
          <w:tcPr>
            <w:tcW w:w="1687" w:type="dxa"/>
            <w:vAlign w:val="center"/>
          </w:tcPr>
          <w:p w14:paraId="0B794B11"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《国务院办公厅关于推进公共资源配置领域政府信息公开的意见》《企业国有资产交易监督管理办法》</w:t>
            </w:r>
          </w:p>
        </w:tc>
        <w:tc>
          <w:tcPr>
            <w:tcW w:w="1200" w:type="dxa"/>
            <w:vAlign w:val="center"/>
          </w:tcPr>
          <w:p w14:paraId="474187B8"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不少于</w:t>
            </w:r>
            <w:r>
              <w:rPr>
                <w:rFonts w:ascii="仿宋_GB2312" w:eastAsia="仿宋_GB2312" w:hAnsi="仿宋_GB2312" w:cs="仿宋_GB2312" w:hint="eastAsia"/>
                <w:color w:val="000000"/>
                <w:kern w:val="0"/>
                <w:szCs w:val="21"/>
                <w:lang w:bidi="ar"/>
              </w:rPr>
              <w:t>5</w:t>
            </w:r>
            <w:r>
              <w:rPr>
                <w:rFonts w:ascii="仿宋_GB2312" w:eastAsia="仿宋_GB2312" w:hAnsi="仿宋_GB2312" w:cs="仿宋_GB2312" w:hint="eastAsia"/>
                <w:color w:val="000000"/>
                <w:kern w:val="0"/>
                <w:szCs w:val="21"/>
                <w:lang w:bidi="ar"/>
              </w:rPr>
              <w:t>个工作日</w:t>
            </w:r>
          </w:p>
        </w:tc>
        <w:tc>
          <w:tcPr>
            <w:tcW w:w="1463" w:type="dxa"/>
            <w:vAlign w:val="center"/>
          </w:tcPr>
          <w:p w14:paraId="38006EB1" w14:textId="77777777" w:rsidR="004206D6" w:rsidRDefault="00564881">
            <w:pPr>
              <w:widowControl/>
              <w:jc w:val="left"/>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■产权交易机构网站</w:t>
            </w:r>
            <w:r>
              <w:rPr>
                <w:rFonts w:ascii="仿宋_GB2312" w:eastAsia="仿宋_GB2312" w:hAnsi="仿宋_GB2312" w:cs="仿宋_GB2312" w:hint="eastAsia"/>
                <w:color w:val="000000"/>
                <w:kern w:val="0"/>
                <w:szCs w:val="21"/>
                <w:lang w:bidi="ar"/>
              </w:rPr>
              <w:t xml:space="preserve">         </w:t>
            </w:r>
            <w:r>
              <w:rPr>
                <w:rFonts w:ascii="仿宋_GB2312" w:eastAsia="仿宋_GB2312" w:hAnsi="仿宋_GB2312" w:cs="仿宋_GB2312" w:hint="eastAsia"/>
                <w:color w:val="000000"/>
                <w:kern w:val="0"/>
                <w:szCs w:val="21"/>
                <w:lang w:bidi="ar"/>
              </w:rPr>
              <w:t>■公共资源交易平台</w:t>
            </w:r>
            <w:r>
              <w:rPr>
                <w:rFonts w:ascii="仿宋_GB2312" w:eastAsia="仿宋_GB2312" w:hAnsi="仿宋_GB2312" w:cs="仿宋_GB2312" w:hint="eastAsia"/>
                <w:color w:val="000000"/>
                <w:kern w:val="0"/>
                <w:szCs w:val="21"/>
                <w:lang w:bidi="ar"/>
              </w:rPr>
              <w:t xml:space="preserve">           </w:t>
            </w:r>
          </w:p>
        </w:tc>
        <w:tc>
          <w:tcPr>
            <w:tcW w:w="675" w:type="dxa"/>
            <w:vAlign w:val="center"/>
          </w:tcPr>
          <w:p w14:paraId="03A355C5"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710" w:type="dxa"/>
            <w:vAlign w:val="center"/>
          </w:tcPr>
          <w:p w14:paraId="2C1E1566" w14:textId="77777777" w:rsidR="004206D6" w:rsidRDefault="004206D6">
            <w:pPr>
              <w:rPr>
                <w:rFonts w:ascii="仿宋_GB2312" w:eastAsia="仿宋_GB2312" w:hAnsi="仿宋_GB2312" w:cs="仿宋_GB2312"/>
                <w:szCs w:val="21"/>
              </w:rPr>
            </w:pPr>
          </w:p>
        </w:tc>
        <w:tc>
          <w:tcPr>
            <w:tcW w:w="600" w:type="dxa"/>
            <w:vAlign w:val="center"/>
          </w:tcPr>
          <w:p w14:paraId="1927B1B0"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675" w:type="dxa"/>
            <w:vAlign w:val="center"/>
          </w:tcPr>
          <w:p w14:paraId="22D8794B" w14:textId="77777777" w:rsidR="004206D6" w:rsidRDefault="004206D6">
            <w:pPr>
              <w:rPr>
                <w:rFonts w:ascii="仿宋_GB2312" w:eastAsia="仿宋_GB2312" w:hAnsi="仿宋_GB2312" w:cs="仿宋_GB2312"/>
                <w:szCs w:val="21"/>
              </w:rPr>
            </w:pPr>
          </w:p>
        </w:tc>
        <w:tc>
          <w:tcPr>
            <w:tcW w:w="493" w:type="dxa"/>
            <w:vAlign w:val="center"/>
          </w:tcPr>
          <w:p w14:paraId="65B1E93E" w14:textId="77777777" w:rsidR="004206D6" w:rsidRDefault="00564881">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w:t>
            </w:r>
          </w:p>
        </w:tc>
        <w:tc>
          <w:tcPr>
            <w:tcW w:w="657" w:type="dxa"/>
            <w:noWrap/>
            <w:vAlign w:val="center"/>
          </w:tcPr>
          <w:p w14:paraId="754DD5CC" w14:textId="77777777" w:rsidR="004206D6" w:rsidRDefault="004206D6">
            <w:pPr>
              <w:rPr>
                <w:rFonts w:ascii="仿宋_GB2312" w:eastAsia="仿宋_GB2312" w:hAnsi="仿宋_GB2312" w:cs="仿宋_GB2312"/>
                <w:szCs w:val="21"/>
              </w:rPr>
            </w:pPr>
          </w:p>
        </w:tc>
      </w:tr>
    </w:tbl>
    <w:p w14:paraId="6C9CF9BE" w14:textId="77777777" w:rsidR="004206D6" w:rsidRDefault="004206D6">
      <w:pPr>
        <w:spacing w:line="200" w:lineRule="exact"/>
        <w:jc w:val="left"/>
        <w:rPr>
          <w:rFonts w:ascii="仿宋_GB2312" w:eastAsia="仿宋_GB2312" w:hAnsi="仿宋_GB2312" w:cs="仿宋_GB2312"/>
          <w:szCs w:val="21"/>
        </w:rPr>
      </w:pPr>
      <w:bookmarkStart w:id="3" w:name="_(二十六)_公共资源交易领域基层政务公开标准目录"/>
      <w:bookmarkStart w:id="4" w:name="_（五）社会保险领域基层政务公开标准目录"/>
      <w:bookmarkEnd w:id="3"/>
      <w:bookmarkEnd w:id="4"/>
    </w:p>
    <w:sectPr w:rsidR="004206D6">
      <w:footerReference w:type="default" r:id="rId8"/>
      <w:pgSz w:w="16838" w:h="11906" w:orient="landscape"/>
      <w:pgMar w:top="782" w:right="1440" w:bottom="675" w:left="1440" w:header="851" w:footer="992" w:gutter="0"/>
      <w:pgNumType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60D63" w14:textId="77777777" w:rsidR="00564881" w:rsidRDefault="00564881">
      <w:r>
        <w:separator/>
      </w:r>
    </w:p>
  </w:endnote>
  <w:endnote w:type="continuationSeparator" w:id="0">
    <w:p w14:paraId="7D34269A" w14:textId="77777777" w:rsidR="00564881" w:rsidRDefault="0056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charset w:val="02"/>
    <w:family w:val="decorativ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1A76D" w14:textId="77777777" w:rsidR="004206D6" w:rsidRDefault="00564881">
    <w:pPr>
      <w:pStyle w:val="a0"/>
    </w:pPr>
    <w:r>
      <w:rPr>
        <w:noProof/>
      </w:rPr>
      <mc:AlternateContent>
        <mc:Choice Requires="wps">
          <w:drawing>
            <wp:anchor distT="0" distB="0" distL="114300" distR="114300" simplePos="0" relativeHeight="251658240" behindDoc="0" locked="0" layoutInCell="1" allowOverlap="1" wp14:anchorId="7CEFCCCE" wp14:editId="1690E5D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CE04E7" w14:textId="77777777" w:rsidR="004206D6" w:rsidRDefault="00564881">
                          <w:pPr>
                            <w:pStyle w:val="a0"/>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wps:txbx>
                    <wps:bodyPr wrap="none" lIns="0" tIns="0" rIns="0" bIns="0">
                      <a:spAutoFit/>
                    </wps:bodyPr>
                  </wps:wsp>
                </a:graphicData>
              </a:graphic>
            </wp:anchor>
          </w:drawing>
        </mc:Choice>
        <mc:Fallback>
          <w:pict>
            <v:shapetype w14:anchorId="7CEFCCC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14:paraId="4FCE04E7" w14:textId="77777777" w:rsidR="004206D6" w:rsidRDefault="00564881">
                    <w:pPr>
                      <w:pStyle w:val="a0"/>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1ADBD" w14:textId="77777777" w:rsidR="00564881" w:rsidRDefault="00564881">
      <w:r>
        <w:separator/>
      </w:r>
    </w:p>
  </w:footnote>
  <w:footnote w:type="continuationSeparator" w:id="0">
    <w:p w14:paraId="40EFED2A" w14:textId="77777777" w:rsidR="00564881" w:rsidRDefault="005648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C1166A1"/>
    <w:rsid w:val="000026DD"/>
    <w:rsid w:val="000126CE"/>
    <w:rsid w:val="000200F1"/>
    <w:rsid w:val="0007502F"/>
    <w:rsid w:val="0008180B"/>
    <w:rsid w:val="00084223"/>
    <w:rsid w:val="000966DE"/>
    <w:rsid w:val="00097978"/>
    <w:rsid w:val="000C46D0"/>
    <w:rsid w:val="000E6A6A"/>
    <w:rsid w:val="000E6CCD"/>
    <w:rsid w:val="001000E5"/>
    <w:rsid w:val="001465F9"/>
    <w:rsid w:val="00157F2C"/>
    <w:rsid w:val="00184E9D"/>
    <w:rsid w:val="001955EC"/>
    <w:rsid w:val="001F3121"/>
    <w:rsid w:val="002164A5"/>
    <w:rsid w:val="0022136E"/>
    <w:rsid w:val="002460E1"/>
    <w:rsid w:val="00260651"/>
    <w:rsid w:val="0027088E"/>
    <w:rsid w:val="002C2083"/>
    <w:rsid w:val="002F71CA"/>
    <w:rsid w:val="003353A5"/>
    <w:rsid w:val="003B0224"/>
    <w:rsid w:val="003B38B8"/>
    <w:rsid w:val="003F1EDC"/>
    <w:rsid w:val="003F512B"/>
    <w:rsid w:val="004206D6"/>
    <w:rsid w:val="004E14C1"/>
    <w:rsid w:val="004E4D98"/>
    <w:rsid w:val="004E546A"/>
    <w:rsid w:val="00510A96"/>
    <w:rsid w:val="00543F3E"/>
    <w:rsid w:val="00557A14"/>
    <w:rsid w:val="00564881"/>
    <w:rsid w:val="005C433E"/>
    <w:rsid w:val="005C6AA4"/>
    <w:rsid w:val="006522BA"/>
    <w:rsid w:val="0067118B"/>
    <w:rsid w:val="00697041"/>
    <w:rsid w:val="006A5038"/>
    <w:rsid w:val="006D227B"/>
    <w:rsid w:val="006F73D5"/>
    <w:rsid w:val="007403FC"/>
    <w:rsid w:val="00741390"/>
    <w:rsid w:val="00744C54"/>
    <w:rsid w:val="0075432A"/>
    <w:rsid w:val="0077085B"/>
    <w:rsid w:val="007B76C4"/>
    <w:rsid w:val="007C69E5"/>
    <w:rsid w:val="00807690"/>
    <w:rsid w:val="008165AC"/>
    <w:rsid w:val="0084282E"/>
    <w:rsid w:val="00850922"/>
    <w:rsid w:val="00877059"/>
    <w:rsid w:val="0089599D"/>
    <w:rsid w:val="008A26D5"/>
    <w:rsid w:val="008C3495"/>
    <w:rsid w:val="008E3717"/>
    <w:rsid w:val="008F218F"/>
    <w:rsid w:val="009225E8"/>
    <w:rsid w:val="00926FC9"/>
    <w:rsid w:val="00936B95"/>
    <w:rsid w:val="009622C9"/>
    <w:rsid w:val="0099236D"/>
    <w:rsid w:val="00994A34"/>
    <w:rsid w:val="00996BE3"/>
    <w:rsid w:val="009A2750"/>
    <w:rsid w:val="009A6EA1"/>
    <w:rsid w:val="00A04F95"/>
    <w:rsid w:val="00A100AE"/>
    <w:rsid w:val="00A110F5"/>
    <w:rsid w:val="00A42ABD"/>
    <w:rsid w:val="00A52442"/>
    <w:rsid w:val="00AA43F6"/>
    <w:rsid w:val="00AA5A37"/>
    <w:rsid w:val="00AF0FE5"/>
    <w:rsid w:val="00AF72DE"/>
    <w:rsid w:val="00B06251"/>
    <w:rsid w:val="00B30FC8"/>
    <w:rsid w:val="00BA5906"/>
    <w:rsid w:val="00BF36C6"/>
    <w:rsid w:val="00C00049"/>
    <w:rsid w:val="00C21606"/>
    <w:rsid w:val="00C32549"/>
    <w:rsid w:val="00C37457"/>
    <w:rsid w:val="00CA6B59"/>
    <w:rsid w:val="00CC12DA"/>
    <w:rsid w:val="00CE3523"/>
    <w:rsid w:val="00CF5564"/>
    <w:rsid w:val="00D052B1"/>
    <w:rsid w:val="00D267B8"/>
    <w:rsid w:val="00DA5C5B"/>
    <w:rsid w:val="00DD6A4A"/>
    <w:rsid w:val="00E163D0"/>
    <w:rsid w:val="00E23569"/>
    <w:rsid w:val="00E41E22"/>
    <w:rsid w:val="00EE5129"/>
    <w:rsid w:val="00F22D89"/>
    <w:rsid w:val="00F47EA9"/>
    <w:rsid w:val="00F832DD"/>
    <w:rsid w:val="00FA0245"/>
    <w:rsid w:val="00FC31B9"/>
    <w:rsid w:val="00FD1E20"/>
    <w:rsid w:val="00FE74C4"/>
    <w:rsid w:val="01321DDB"/>
    <w:rsid w:val="017B74F4"/>
    <w:rsid w:val="01AC796A"/>
    <w:rsid w:val="01D2163E"/>
    <w:rsid w:val="01FC449A"/>
    <w:rsid w:val="0267046B"/>
    <w:rsid w:val="028D368E"/>
    <w:rsid w:val="038A0F90"/>
    <w:rsid w:val="03C305C1"/>
    <w:rsid w:val="04277C15"/>
    <w:rsid w:val="048079DD"/>
    <w:rsid w:val="04E57542"/>
    <w:rsid w:val="05422619"/>
    <w:rsid w:val="054D42F1"/>
    <w:rsid w:val="055172CA"/>
    <w:rsid w:val="058210C8"/>
    <w:rsid w:val="0652308F"/>
    <w:rsid w:val="06EE3AA9"/>
    <w:rsid w:val="070216A8"/>
    <w:rsid w:val="07195896"/>
    <w:rsid w:val="07384F5A"/>
    <w:rsid w:val="079E0B50"/>
    <w:rsid w:val="07A4300B"/>
    <w:rsid w:val="08190168"/>
    <w:rsid w:val="0863201C"/>
    <w:rsid w:val="08707412"/>
    <w:rsid w:val="08AC3A57"/>
    <w:rsid w:val="09650A62"/>
    <w:rsid w:val="0A2829FF"/>
    <w:rsid w:val="0B68370C"/>
    <w:rsid w:val="0B7D567C"/>
    <w:rsid w:val="0B892719"/>
    <w:rsid w:val="0B901518"/>
    <w:rsid w:val="0BBB47FF"/>
    <w:rsid w:val="0BF871FC"/>
    <w:rsid w:val="0C083515"/>
    <w:rsid w:val="0C47096A"/>
    <w:rsid w:val="0C4E568B"/>
    <w:rsid w:val="0CA8239C"/>
    <w:rsid w:val="0D5B25E4"/>
    <w:rsid w:val="0D643B7B"/>
    <w:rsid w:val="0DE43AB4"/>
    <w:rsid w:val="0E0076E0"/>
    <w:rsid w:val="0EC57742"/>
    <w:rsid w:val="0F1601EE"/>
    <w:rsid w:val="0F1F436D"/>
    <w:rsid w:val="0F861802"/>
    <w:rsid w:val="100434E1"/>
    <w:rsid w:val="10334612"/>
    <w:rsid w:val="10771D6A"/>
    <w:rsid w:val="10A60E12"/>
    <w:rsid w:val="110E1961"/>
    <w:rsid w:val="11207F83"/>
    <w:rsid w:val="11270A4C"/>
    <w:rsid w:val="11DB1415"/>
    <w:rsid w:val="120438BE"/>
    <w:rsid w:val="129714FA"/>
    <w:rsid w:val="129F5467"/>
    <w:rsid w:val="12A36552"/>
    <w:rsid w:val="12AA2BF5"/>
    <w:rsid w:val="13334614"/>
    <w:rsid w:val="143D0C26"/>
    <w:rsid w:val="148E1026"/>
    <w:rsid w:val="14B604F4"/>
    <w:rsid w:val="14D60044"/>
    <w:rsid w:val="14F51B01"/>
    <w:rsid w:val="15612AEC"/>
    <w:rsid w:val="157E376C"/>
    <w:rsid w:val="15F230E9"/>
    <w:rsid w:val="1635717F"/>
    <w:rsid w:val="165560BF"/>
    <w:rsid w:val="1692730A"/>
    <w:rsid w:val="16C14D78"/>
    <w:rsid w:val="16E00AEB"/>
    <w:rsid w:val="16E63229"/>
    <w:rsid w:val="16FA5E9C"/>
    <w:rsid w:val="172824EF"/>
    <w:rsid w:val="175B5ED2"/>
    <w:rsid w:val="17CE32D8"/>
    <w:rsid w:val="17D97C5F"/>
    <w:rsid w:val="18397DEC"/>
    <w:rsid w:val="18A1202D"/>
    <w:rsid w:val="18BA4861"/>
    <w:rsid w:val="191C7A11"/>
    <w:rsid w:val="19260F83"/>
    <w:rsid w:val="192734E1"/>
    <w:rsid w:val="193C5865"/>
    <w:rsid w:val="19405480"/>
    <w:rsid w:val="1A3462D7"/>
    <w:rsid w:val="1A435431"/>
    <w:rsid w:val="1A9B1898"/>
    <w:rsid w:val="1AB8032A"/>
    <w:rsid w:val="1AFD2DA8"/>
    <w:rsid w:val="1B252CAD"/>
    <w:rsid w:val="1B4F5FDE"/>
    <w:rsid w:val="1BF90B37"/>
    <w:rsid w:val="1C4852AE"/>
    <w:rsid w:val="1C4E6095"/>
    <w:rsid w:val="1C756FB5"/>
    <w:rsid w:val="1C9D0DCB"/>
    <w:rsid w:val="1D6B0E91"/>
    <w:rsid w:val="1E881472"/>
    <w:rsid w:val="1E9F70F3"/>
    <w:rsid w:val="1EA4686E"/>
    <w:rsid w:val="1ED9067C"/>
    <w:rsid w:val="1EE11483"/>
    <w:rsid w:val="1F350F7E"/>
    <w:rsid w:val="1F376619"/>
    <w:rsid w:val="1F3B080A"/>
    <w:rsid w:val="20776B71"/>
    <w:rsid w:val="209A5EED"/>
    <w:rsid w:val="20D5624A"/>
    <w:rsid w:val="20EF06C8"/>
    <w:rsid w:val="21337A68"/>
    <w:rsid w:val="21553E53"/>
    <w:rsid w:val="21BA5DDD"/>
    <w:rsid w:val="21E42665"/>
    <w:rsid w:val="22197976"/>
    <w:rsid w:val="22490D0C"/>
    <w:rsid w:val="2255485A"/>
    <w:rsid w:val="228E1291"/>
    <w:rsid w:val="22933472"/>
    <w:rsid w:val="229742E2"/>
    <w:rsid w:val="2427100A"/>
    <w:rsid w:val="243D27E2"/>
    <w:rsid w:val="24881299"/>
    <w:rsid w:val="249F2A14"/>
    <w:rsid w:val="24B5050E"/>
    <w:rsid w:val="253C6F98"/>
    <w:rsid w:val="25551019"/>
    <w:rsid w:val="25D566F5"/>
    <w:rsid w:val="266B0771"/>
    <w:rsid w:val="267365F9"/>
    <w:rsid w:val="27166B92"/>
    <w:rsid w:val="276E329B"/>
    <w:rsid w:val="278473A2"/>
    <w:rsid w:val="27B0799C"/>
    <w:rsid w:val="27D65E48"/>
    <w:rsid w:val="27F02DB2"/>
    <w:rsid w:val="28064403"/>
    <w:rsid w:val="280A24A9"/>
    <w:rsid w:val="28C87752"/>
    <w:rsid w:val="28C949AD"/>
    <w:rsid w:val="28F95BFD"/>
    <w:rsid w:val="290A3C1E"/>
    <w:rsid w:val="29504331"/>
    <w:rsid w:val="2983640D"/>
    <w:rsid w:val="29872E4A"/>
    <w:rsid w:val="298E4207"/>
    <w:rsid w:val="299B54C0"/>
    <w:rsid w:val="29AD70F5"/>
    <w:rsid w:val="29DF26CC"/>
    <w:rsid w:val="29F92172"/>
    <w:rsid w:val="2A1978BC"/>
    <w:rsid w:val="2AA1085E"/>
    <w:rsid w:val="2ABE34B8"/>
    <w:rsid w:val="2ADC1159"/>
    <w:rsid w:val="2B6142BE"/>
    <w:rsid w:val="2BC3698A"/>
    <w:rsid w:val="2C3A758E"/>
    <w:rsid w:val="2C42255F"/>
    <w:rsid w:val="2CB03E45"/>
    <w:rsid w:val="2CE5553B"/>
    <w:rsid w:val="2D087BCD"/>
    <w:rsid w:val="2D0A6FD2"/>
    <w:rsid w:val="2D2C464B"/>
    <w:rsid w:val="2D947D4D"/>
    <w:rsid w:val="2DCC36C8"/>
    <w:rsid w:val="2DFE044B"/>
    <w:rsid w:val="2E055C96"/>
    <w:rsid w:val="2E0E3192"/>
    <w:rsid w:val="2E4D6657"/>
    <w:rsid w:val="2E4F3F07"/>
    <w:rsid w:val="2E60453E"/>
    <w:rsid w:val="2E741FE4"/>
    <w:rsid w:val="2F01095E"/>
    <w:rsid w:val="2F485CA8"/>
    <w:rsid w:val="2F695A81"/>
    <w:rsid w:val="2F813435"/>
    <w:rsid w:val="2FA747EA"/>
    <w:rsid w:val="2FC15E22"/>
    <w:rsid w:val="305A5DF9"/>
    <w:rsid w:val="30CD64AD"/>
    <w:rsid w:val="30E97C0D"/>
    <w:rsid w:val="315355CE"/>
    <w:rsid w:val="316D6111"/>
    <w:rsid w:val="31C94BF1"/>
    <w:rsid w:val="31D23382"/>
    <w:rsid w:val="32516EE3"/>
    <w:rsid w:val="32A779DE"/>
    <w:rsid w:val="32E13142"/>
    <w:rsid w:val="32E23B74"/>
    <w:rsid w:val="32F57221"/>
    <w:rsid w:val="330B03E3"/>
    <w:rsid w:val="331B7E46"/>
    <w:rsid w:val="337A104F"/>
    <w:rsid w:val="33A4553B"/>
    <w:rsid w:val="33A75E93"/>
    <w:rsid w:val="33AA229A"/>
    <w:rsid w:val="33BF3552"/>
    <w:rsid w:val="33D6754F"/>
    <w:rsid w:val="33EE7AFA"/>
    <w:rsid w:val="34574AF3"/>
    <w:rsid w:val="3476360E"/>
    <w:rsid w:val="34B71948"/>
    <w:rsid w:val="34E93480"/>
    <w:rsid w:val="35452B4D"/>
    <w:rsid w:val="35FC57AB"/>
    <w:rsid w:val="36C6479F"/>
    <w:rsid w:val="3709329A"/>
    <w:rsid w:val="370B70D7"/>
    <w:rsid w:val="37D50742"/>
    <w:rsid w:val="382A5AAA"/>
    <w:rsid w:val="388F335E"/>
    <w:rsid w:val="38AB48C9"/>
    <w:rsid w:val="38BA3432"/>
    <w:rsid w:val="391949E8"/>
    <w:rsid w:val="394B16BE"/>
    <w:rsid w:val="39940E9B"/>
    <w:rsid w:val="39BF74DC"/>
    <w:rsid w:val="3A282BDC"/>
    <w:rsid w:val="3A8223AB"/>
    <w:rsid w:val="3ACA478E"/>
    <w:rsid w:val="3B19537C"/>
    <w:rsid w:val="3B483AA2"/>
    <w:rsid w:val="3B761ABA"/>
    <w:rsid w:val="3B7F20B5"/>
    <w:rsid w:val="3BBB7D13"/>
    <w:rsid w:val="3BCC4F79"/>
    <w:rsid w:val="3C794B88"/>
    <w:rsid w:val="3D736401"/>
    <w:rsid w:val="3D8A1EF0"/>
    <w:rsid w:val="3DCE0459"/>
    <w:rsid w:val="3DD365D8"/>
    <w:rsid w:val="3E684018"/>
    <w:rsid w:val="3E714290"/>
    <w:rsid w:val="3ED300F6"/>
    <w:rsid w:val="3EFA0D54"/>
    <w:rsid w:val="3F917FA7"/>
    <w:rsid w:val="3FA1424D"/>
    <w:rsid w:val="3FB07AD9"/>
    <w:rsid w:val="3FC63A55"/>
    <w:rsid w:val="400633AA"/>
    <w:rsid w:val="40167204"/>
    <w:rsid w:val="40191A58"/>
    <w:rsid w:val="40223C83"/>
    <w:rsid w:val="40324286"/>
    <w:rsid w:val="40B50AF2"/>
    <w:rsid w:val="40D129A8"/>
    <w:rsid w:val="41914867"/>
    <w:rsid w:val="420A5E1E"/>
    <w:rsid w:val="424A2334"/>
    <w:rsid w:val="43385F16"/>
    <w:rsid w:val="43660394"/>
    <w:rsid w:val="43E13866"/>
    <w:rsid w:val="43FF3F15"/>
    <w:rsid w:val="44377AF1"/>
    <w:rsid w:val="445714C4"/>
    <w:rsid w:val="44C62F60"/>
    <w:rsid w:val="44E829F1"/>
    <w:rsid w:val="44F76BDC"/>
    <w:rsid w:val="4580366C"/>
    <w:rsid w:val="459B5D89"/>
    <w:rsid w:val="46342729"/>
    <w:rsid w:val="464D3AC7"/>
    <w:rsid w:val="46670792"/>
    <w:rsid w:val="46E353B3"/>
    <w:rsid w:val="4774299B"/>
    <w:rsid w:val="486322C3"/>
    <w:rsid w:val="48971DEF"/>
    <w:rsid w:val="490129A6"/>
    <w:rsid w:val="49296936"/>
    <w:rsid w:val="49A10C4C"/>
    <w:rsid w:val="49A16BA8"/>
    <w:rsid w:val="4A5A3AD9"/>
    <w:rsid w:val="4B3C2E3B"/>
    <w:rsid w:val="4BA93E25"/>
    <w:rsid w:val="4BFE24B5"/>
    <w:rsid w:val="4BFF47F0"/>
    <w:rsid w:val="4C210943"/>
    <w:rsid w:val="4C567B26"/>
    <w:rsid w:val="4C925B8A"/>
    <w:rsid w:val="4C9C434C"/>
    <w:rsid w:val="4D4F4592"/>
    <w:rsid w:val="4D95623E"/>
    <w:rsid w:val="4E6649B8"/>
    <w:rsid w:val="4E744BCC"/>
    <w:rsid w:val="4E881057"/>
    <w:rsid w:val="4EA31623"/>
    <w:rsid w:val="4F1B358B"/>
    <w:rsid w:val="4F3F1BEC"/>
    <w:rsid w:val="4F5D4CFA"/>
    <w:rsid w:val="4F73356B"/>
    <w:rsid w:val="4FF278E9"/>
    <w:rsid w:val="501C463A"/>
    <w:rsid w:val="5028782B"/>
    <w:rsid w:val="507C1876"/>
    <w:rsid w:val="50CC495C"/>
    <w:rsid w:val="50D15040"/>
    <w:rsid w:val="512F3B12"/>
    <w:rsid w:val="51AA231D"/>
    <w:rsid w:val="51EE1465"/>
    <w:rsid w:val="520B1822"/>
    <w:rsid w:val="52616E15"/>
    <w:rsid w:val="53110341"/>
    <w:rsid w:val="5326313E"/>
    <w:rsid w:val="53463A5B"/>
    <w:rsid w:val="53753FE4"/>
    <w:rsid w:val="53B10C91"/>
    <w:rsid w:val="53DC5002"/>
    <w:rsid w:val="54684771"/>
    <w:rsid w:val="546F02A6"/>
    <w:rsid w:val="548B5FEA"/>
    <w:rsid w:val="564B2F36"/>
    <w:rsid w:val="5676607D"/>
    <w:rsid w:val="568A02FB"/>
    <w:rsid w:val="56CC547C"/>
    <w:rsid w:val="56DA3940"/>
    <w:rsid w:val="574645ED"/>
    <w:rsid w:val="58011242"/>
    <w:rsid w:val="58213416"/>
    <w:rsid w:val="585D0C63"/>
    <w:rsid w:val="58FB575A"/>
    <w:rsid w:val="593702FD"/>
    <w:rsid w:val="597021E9"/>
    <w:rsid w:val="59AD33B4"/>
    <w:rsid w:val="5A34174D"/>
    <w:rsid w:val="5A3815C0"/>
    <w:rsid w:val="5A6C0BA5"/>
    <w:rsid w:val="5AA145DC"/>
    <w:rsid w:val="5AF2789C"/>
    <w:rsid w:val="5B2E492D"/>
    <w:rsid w:val="5B363056"/>
    <w:rsid w:val="5B740A49"/>
    <w:rsid w:val="5BC65F56"/>
    <w:rsid w:val="5C1166A1"/>
    <w:rsid w:val="5C202198"/>
    <w:rsid w:val="5C643AD7"/>
    <w:rsid w:val="5C7E0B84"/>
    <w:rsid w:val="5CD61A2A"/>
    <w:rsid w:val="5D030A01"/>
    <w:rsid w:val="5D506FB4"/>
    <w:rsid w:val="5D9B65BB"/>
    <w:rsid w:val="5DBD4E58"/>
    <w:rsid w:val="5DF742FA"/>
    <w:rsid w:val="5E8B4CF2"/>
    <w:rsid w:val="5F580B63"/>
    <w:rsid w:val="5F5D25F6"/>
    <w:rsid w:val="5F811449"/>
    <w:rsid w:val="5FA97D87"/>
    <w:rsid w:val="60221B9E"/>
    <w:rsid w:val="605442F4"/>
    <w:rsid w:val="608E7657"/>
    <w:rsid w:val="60CC65F8"/>
    <w:rsid w:val="611759D8"/>
    <w:rsid w:val="612A0E6F"/>
    <w:rsid w:val="614E4AAB"/>
    <w:rsid w:val="616E3BEB"/>
    <w:rsid w:val="61C46ADE"/>
    <w:rsid w:val="61CD178D"/>
    <w:rsid w:val="61D4563D"/>
    <w:rsid w:val="61F63A57"/>
    <w:rsid w:val="62033070"/>
    <w:rsid w:val="624833D7"/>
    <w:rsid w:val="63D62CA8"/>
    <w:rsid w:val="640313F6"/>
    <w:rsid w:val="64127D17"/>
    <w:rsid w:val="644A57DA"/>
    <w:rsid w:val="64E059F6"/>
    <w:rsid w:val="64ED3E2F"/>
    <w:rsid w:val="64F21377"/>
    <w:rsid w:val="65283740"/>
    <w:rsid w:val="65314ECA"/>
    <w:rsid w:val="657C770A"/>
    <w:rsid w:val="65923D39"/>
    <w:rsid w:val="65B30EAD"/>
    <w:rsid w:val="65EF3E23"/>
    <w:rsid w:val="6661452E"/>
    <w:rsid w:val="669803B6"/>
    <w:rsid w:val="66BA596E"/>
    <w:rsid w:val="66DB17E0"/>
    <w:rsid w:val="670D6D90"/>
    <w:rsid w:val="67667423"/>
    <w:rsid w:val="68456049"/>
    <w:rsid w:val="68556987"/>
    <w:rsid w:val="68580909"/>
    <w:rsid w:val="6866170D"/>
    <w:rsid w:val="68CB465B"/>
    <w:rsid w:val="68E1697B"/>
    <w:rsid w:val="68EB0ABE"/>
    <w:rsid w:val="69965590"/>
    <w:rsid w:val="6A0826F6"/>
    <w:rsid w:val="6A19342C"/>
    <w:rsid w:val="6A21054E"/>
    <w:rsid w:val="6A753CFA"/>
    <w:rsid w:val="6B090F5C"/>
    <w:rsid w:val="6B446D1F"/>
    <w:rsid w:val="6B5736B4"/>
    <w:rsid w:val="6BA10553"/>
    <w:rsid w:val="6C124147"/>
    <w:rsid w:val="6C6B3295"/>
    <w:rsid w:val="6CAA2E1E"/>
    <w:rsid w:val="6CC34D6E"/>
    <w:rsid w:val="6CCE702C"/>
    <w:rsid w:val="6D337E1A"/>
    <w:rsid w:val="6DAC6487"/>
    <w:rsid w:val="6DD82A18"/>
    <w:rsid w:val="6DDE1E08"/>
    <w:rsid w:val="6DE17094"/>
    <w:rsid w:val="6E71744D"/>
    <w:rsid w:val="6E8D365A"/>
    <w:rsid w:val="6EBA26D3"/>
    <w:rsid w:val="6EF50A8D"/>
    <w:rsid w:val="6F74582C"/>
    <w:rsid w:val="6FAE42F3"/>
    <w:rsid w:val="6FE61460"/>
    <w:rsid w:val="6FFF394D"/>
    <w:rsid w:val="70056A06"/>
    <w:rsid w:val="702E6A9A"/>
    <w:rsid w:val="70507158"/>
    <w:rsid w:val="70691E8E"/>
    <w:rsid w:val="707F0DD6"/>
    <w:rsid w:val="708F0E2A"/>
    <w:rsid w:val="709B3FCD"/>
    <w:rsid w:val="7108720D"/>
    <w:rsid w:val="71210BCE"/>
    <w:rsid w:val="72584A28"/>
    <w:rsid w:val="725E201F"/>
    <w:rsid w:val="727773F3"/>
    <w:rsid w:val="72DD60DD"/>
    <w:rsid w:val="73263A16"/>
    <w:rsid w:val="751367F5"/>
    <w:rsid w:val="75C14299"/>
    <w:rsid w:val="75DA6313"/>
    <w:rsid w:val="762B3BF3"/>
    <w:rsid w:val="76801578"/>
    <w:rsid w:val="77285344"/>
    <w:rsid w:val="7737308C"/>
    <w:rsid w:val="779D293C"/>
    <w:rsid w:val="77F810D9"/>
    <w:rsid w:val="781E39C8"/>
    <w:rsid w:val="782F7490"/>
    <w:rsid w:val="787E260F"/>
    <w:rsid w:val="787F43E4"/>
    <w:rsid w:val="78933CF2"/>
    <w:rsid w:val="789750A0"/>
    <w:rsid w:val="78B06F24"/>
    <w:rsid w:val="78D646AD"/>
    <w:rsid w:val="78F82DEF"/>
    <w:rsid w:val="78F92647"/>
    <w:rsid w:val="79502A3D"/>
    <w:rsid w:val="7A3A4A10"/>
    <w:rsid w:val="7A4D0612"/>
    <w:rsid w:val="7A506574"/>
    <w:rsid w:val="7A7540AF"/>
    <w:rsid w:val="7A977411"/>
    <w:rsid w:val="7AEF1CF8"/>
    <w:rsid w:val="7B783B08"/>
    <w:rsid w:val="7BFE42F8"/>
    <w:rsid w:val="7C183109"/>
    <w:rsid w:val="7C2B1644"/>
    <w:rsid w:val="7C960994"/>
    <w:rsid w:val="7CA56D40"/>
    <w:rsid w:val="7CB72505"/>
    <w:rsid w:val="7D3B5195"/>
    <w:rsid w:val="7D484BD6"/>
    <w:rsid w:val="7E47403A"/>
    <w:rsid w:val="7E4F25F1"/>
    <w:rsid w:val="7E820E05"/>
    <w:rsid w:val="7EC872B1"/>
    <w:rsid w:val="7ECF0DD1"/>
    <w:rsid w:val="7EE15F87"/>
    <w:rsid w:val="7FBB1746"/>
    <w:rsid w:val="7FF557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AFBEBD"/>
  <w15:docId w15:val="{F3510ECD-5FE8-4C7C-B9DF-7FE9125B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Followed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qFormat/>
    <w:pPr>
      <w:tabs>
        <w:tab w:val="center" w:pos="4153"/>
        <w:tab w:val="right" w:pos="8306"/>
      </w:tabs>
      <w:snapToGrid w:val="0"/>
      <w:jc w:val="left"/>
    </w:pPr>
    <w:rPr>
      <w:sz w:val="18"/>
      <w:szCs w:val="18"/>
    </w:rPr>
  </w:style>
  <w:style w:type="paragraph" w:styleId="TOC3">
    <w:name w:val="toc 3"/>
    <w:basedOn w:val="a"/>
    <w:next w:val="a"/>
    <w:uiPriority w:val="39"/>
    <w:unhideWhenUsed/>
    <w:qFormat/>
    <w:pPr>
      <w:widowControl/>
      <w:spacing w:after="100" w:line="276" w:lineRule="auto"/>
      <w:ind w:left="440"/>
      <w:jc w:val="left"/>
    </w:pPr>
    <w:rPr>
      <w:rFonts w:asciiTheme="minorHAnsi" w:eastAsiaTheme="minorEastAsia" w:hAnsiTheme="minorHAnsi" w:cstheme="minorBidi"/>
      <w:kern w:val="0"/>
      <w:sz w:val="22"/>
    </w:rPr>
  </w:style>
  <w:style w:type="paragraph" w:styleId="a5">
    <w:name w:val="Balloon Text"/>
    <w:basedOn w:val="a"/>
    <w:link w:val="a6"/>
    <w:qFormat/>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76" w:lineRule="auto"/>
      <w:jc w:val="left"/>
    </w:pPr>
    <w:rPr>
      <w:rFonts w:asciiTheme="minorHAnsi" w:eastAsiaTheme="minorEastAsia" w:hAnsiTheme="minorHAnsi" w:cstheme="minorBidi"/>
      <w:kern w:val="0"/>
      <w:sz w:val="22"/>
    </w:rPr>
  </w:style>
  <w:style w:type="paragraph" w:styleId="TOC2">
    <w:name w:val="toc 2"/>
    <w:basedOn w:val="a"/>
    <w:next w:val="a"/>
    <w:uiPriority w:val="39"/>
    <w:unhideWhenUsed/>
    <w:qFormat/>
    <w:pPr>
      <w:widowControl/>
      <w:spacing w:after="100" w:line="276" w:lineRule="auto"/>
      <w:ind w:left="220"/>
      <w:jc w:val="left"/>
    </w:pPr>
    <w:rPr>
      <w:rFonts w:asciiTheme="minorHAnsi" w:eastAsiaTheme="minorEastAsia" w:hAnsiTheme="minorHAnsi" w:cstheme="minorBidi"/>
      <w:kern w:val="0"/>
      <w:sz w:val="22"/>
    </w:rPr>
  </w:style>
  <w:style w:type="paragraph" w:styleId="a9">
    <w:name w:val="Normal (Web)"/>
    <w:basedOn w:val="a"/>
    <w:qFormat/>
    <w:pPr>
      <w:spacing w:beforeAutospacing="1" w:afterAutospacing="1"/>
      <w:jc w:val="left"/>
    </w:pPr>
    <w:rPr>
      <w:kern w:val="0"/>
      <w:sz w:val="24"/>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1"/>
    <w:qFormat/>
    <w:rPr>
      <w:b/>
    </w:rPr>
  </w:style>
  <w:style w:type="character" w:styleId="ac">
    <w:name w:val="FollowedHyperlink"/>
    <w:basedOn w:val="a1"/>
    <w:uiPriority w:val="99"/>
    <w:unhideWhenUsed/>
    <w:qFormat/>
    <w:rPr>
      <w:color w:val="800080"/>
      <w:u w:val="single"/>
    </w:rPr>
  </w:style>
  <w:style w:type="character" w:styleId="ad">
    <w:name w:val="Hyperlink"/>
    <w:basedOn w:val="a1"/>
    <w:uiPriority w:val="99"/>
    <w:unhideWhenUsed/>
    <w:qFormat/>
    <w:rPr>
      <w:color w:val="0000FF"/>
      <w:u w:val="single"/>
    </w:rPr>
  </w:style>
  <w:style w:type="character" w:customStyle="1" w:styleId="font21">
    <w:name w:val="font21"/>
    <w:basedOn w:val="a1"/>
    <w:qFormat/>
    <w:rPr>
      <w:rFonts w:ascii="仿宋_GB2312" w:eastAsia="仿宋_GB2312" w:cs="仿宋_GB2312" w:hint="eastAsia"/>
      <w:color w:val="000000"/>
      <w:sz w:val="22"/>
      <w:szCs w:val="22"/>
      <w:u w:val="none"/>
    </w:rPr>
  </w:style>
  <w:style w:type="character" w:customStyle="1" w:styleId="font11">
    <w:name w:val="font11"/>
    <w:basedOn w:val="a1"/>
    <w:qFormat/>
    <w:rPr>
      <w:rFonts w:ascii="Arial" w:hAnsi="Arial" w:cs="Arial"/>
      <w:color w:val="000000"/>
      <w:sz w:val="22"/>
      <w:szCs w:val="22"/>
      <w:u w:val="none"/>
    </w:rPr>
  </w:style>
  <w:style w:type="character" w:customStyle="1" w:styleId="font31">
    <w:name w:val="font31"/>
    <w:basedOn w:val="a1"/>
    <w:qFormat/>
    <w:rPr>
      <w:rFonts w:ascii="仿宋_GB2312" w:eastAsia="仿宋_GB2312" w:cs="仿宋_GB2312" w:hint="eastAsia"/>
      <w:color w:val="000000"/>
      <w:sz w:val="22"/>
      <w:szCs w:val="22"/>
      <w:u w:val="none"/>
    </w:rPr>
  </w:style>
  <w:style w:type="character" w:customStyle="1" w:styleId="font01">
    <w:name w:val="font01"/>
    <w:basedOn w:val="a1"/>
    <w:qFormat/>
    <w:rPr>
      <w:rFonts w:ascii="Arial" w:hAnsi="Arial" w:cs="Arial"/>
      <w:color w:val="000000"/>
      <w:sz w:val="22"/>
      <w:szCs w:val="22"/>
      <w:u w:val="none"/>
    </w:rPr>
  </w:style>
  <w:style w:type="character" w:customStyle="1" w:styleId="a8">
    <w:name w:val="页眉 字符"/>
    <w:basedOn w:val="a1"/>
    <w:link w:val="a7"/>
    <w:qFormat/>
    <w:rPr>
      <w:rFonts w:ascii="Calibri" w:hAnsi="Calibri"/>
      <w:kern w:val="2"/>
      <w:sz w:val="18"/>
      <w:szCs w:val="18"/>
    </w:rPr>
  </w:style>
  <w:style w:type="character" w:customStyle="1" w:styleId="a4">
    <w:name w:val="页脚 字符"/>
    <w:basedOn w:val="a1"/>
    <w:link w:val="a0"/>
    <w:qFormat/>
    <w:rPr>
      <w:rFonts w:ascii="Calibri" w:hAnsi="Calibri"/>
      <w:kern w:val="2"/>
      <w:sz w:val="18"/>
      <w:szCs w:val="18"/>
    </w:rPr>
  </w:style>
  <w:style w:type="paragraph" w:customStyle="1" w:styleId="11">
    <w:name w:val="列出段落1"/>
    <w:basedOn w:val="a"/>
    <w:qFormat/>
    <w:pPr>
      <w:ind w:firstLineChars="200" w:firstLine="420"/>
    </w:pPr>
  </w:style>
  <w:style w:type="character" w:customStyle="1" w:styleId="10">
    <w:name w:val="标题 1 字符"/>
    <w:basedOn w:val="a1"/>
    <w:link w:val="1"/>
    <w:qFormat/>
    <w:rPr>
      <w:rFonts w:ascii="Calibri" w:hAnsi="Calibri"/>
      <w:b/>
      <w:bCs/>
      <w:kern w:val="44"/>
      <w:sz w:val="44"/>
      <w:szCs w:val="44"/>
    </w:rPr>
  </w:style>
  <w:style w:type="paragraph" w:customStyle="1" w:styleId="TOC10">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a6">
    <w:name w:val="批注框文本 字符"/>
    <w:basedOn w:val="a1"/>
    <w:link w:val="a5"/>
    <w:qFormat/>
    <w:rPr>
      <w:rFonts w:ascii="Calibri" w:hAnsi="Calibri"/>
      <w:kern w:val="2"/>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67">
    <w:name w:val="xl67"/>
    <w:basedOn w:val="a"/>
    <w:qFormat/>
    <w:pPr>
      <w:widowControl/>
      <w:shd w:val="clear" w:color="000000" w:fill="FFFFFF"/>
      <w:spacing w:before="100" w:beforeAutospacing="1" w:after="100" w:afterAutospacing="1"/>
      <w:jc w:val="left"/>
      <w:textAlignment w:val="top"/>
    </w:pPr>
    <w:rPr>
      <w:rFonts w:ascii="宋体" w:hAnsi="宋体" w:cs="宋体"/>
      <w:kern w:val="0"/>
      <w:sz w:val="24"/>
      <w:szCs w:val="24"/>
    </w:rPr>
  </w:style>
  <w:style w:type="paragraph" w:customStyle="1" w:styleId="xl68">
    <w:name w:val="xl68"/>
    <w:basedOn w:val="a"/>
    <w:qFormat/>
    <w:pPr>
      <w:widowControl/>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69">
    <w:name w:val="xl69"/>
    <w:basedOn w:val="a"/>
    <w:qFormat/>
    <w:pPr>
      <w:widowControl/>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70">
    <w:name w:val="xl70"/>
    <w:basedOn w:val="a"/>
    <w:qFormat/>
    <w:pPr>
      <w:widowControl/>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71">
    <w:name w:val="xl71"/>
    <w:basedOn w:val="a"/>
    <w:qFormat/>
    <w:pPr>
      <w:widowControl/>
      <w:spacing w:before="100" w:beforeAutospacing="1" w:after="100" w:afterAutospacing="1"/>
      <w:jc w:val="left"/>
      <w:textAlignment w:val="top"/>
    </w:pPr>
    <w:rPr>
      <w:rFonts w:ascii="宋体" w:hAnsi="宋体" w:cs="宋体"/>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4">
    <w:name w:val="xl74"/>
    <w:basedOn w:val="a"/>
    <w:qFormat/>
    <w:pPr>
      <w:widowControl/>
      <w:pBdr>
        <w:top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24"/>
      <w:szCs w:val="24"/>
    </w:rPr>
  </w:style>
  <w:style w:type="paragraph" w:customStyle="1" w:styleId="xl75">
    <w:name w:val="xl75"/>
    <w:basedOn w:val="a"/>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24"/>
      <w:szCs w:val="24"/>
    </w:rPr>
  </w:style>
  <w:style w:type="paragraph" w:customStyle="1" w:styleId="xl77">
    <w:name w:val="xl77"/>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78">
    <w:name w:val="xl78"/>
    <w:basedOn w:val="a"/>
    <w:qFormat/>
    <w:pPr>
      <w:widowControl/>
      <w:pBdr>
        <w:top w:val="single" w:sz="4" w:space="0" w:color="auto"/>
        <w:left w:val="single" w:sz="4" w:space="0" w:color="auto"/>
        <w:right w:val="single" w:sz="4" w:space="0" w:color="auto"/>
      </w:pBdr>
      <w:spacing w:before="100" w:beforeAutospacing="1" w:after="100" w:afterAutospacing="1"/>
      <w:textAlignment w:val="center"/>
    </w:pPr>
    <w:rPr>
      <w:rFonts w:ascii="宋体" w:hAnsi="宋体" w:cs="宋体"/>
      <w:kern w:val="0"/>
      <w:sz w:val="24"/>
      <w:szCs w:val="24"/>
    </w:rPr>
  </w:style>
  <w:style w:type="paragraph" w:customStyle="1" w:styleId="xl79">
    <w:name w:val="xl79"/>
    <w:basedOn w:val="a"/>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24"/>
      <w:szCs w:val="24"/>
    </w:rPr>
  </w:style>
  <w:style w:type="paragraph" w:customStyle="1" w:styleId="xl80">
    <w:name w:val="xl80"/>
    <w:basedOn w:val="a"/>
    <w:qFormat/>
    <w:pPr>
      <w:widowControl/>
      <w:pBdr>
        <w:top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24"/>
      <w:szCs w:val="24"/>
    </w:rPr>
  </w:style>
  <w:style w:type="paragraph" w:customStyle="1" w:styleId="xl81">
    <w:name w:val="xl8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2">
    <w:name w:val="xl82"/>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3">
    <w:name w:val="xl83"/>
    <w:basedOn w:val="a"/>
    <w:qFormat/>
    <w:pPr>
      <w:widowControl/>
      <w:pBdr>
        <w:left w:val="single" w:sz="4" w:space="0" w:color="auto"/>
        <w:right w:val="single" w:sz="4" w:space="0" w:color="auto"/>
      </w:pBdr>
      <w:spacing w:before="100" w:beforeAutospacing="1" w:after="100" w:afterAutospacing="1"/>
      <w:textAlignment w:val="center"/>
    </w:pPr>
    <w:rPr>
      <w:rFonts w:ascii="宋体" w:hAnsi="宋体" w:cs="宋体"/>
      <w:kern w:val="0"/>
      <w:sz w:val="24"/>
      <w:szCs w:val="24"/>
    </w:rPr>
  </w:style>
  <w:style w:type="paragraph" w:customStyle="1" w:styleId="xl65">
    <w:name w:val="xl65"/>
    <w:basedOn w:val="a"/>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WPSOffice1">
    <w:name w:val="WPSOffice手动目录 1"/>
    <w:qFormat/>
  </w:style>
  <w:style w:type="character" w:customStyle="1" w:styleId="font51">
    <w:name w:val="font51"/>
    <w:basedOn w:val="a1"/>
    <w:qFormat/>
    <w:rPr>
      <w:rFonts w:ascii="Wingdings 2" w:eastAsia="Wingdings 2" w:hAnsi="Wingdings 2" w:cs="Wingdings 2" w:hint="default"/>
      <w:color w:val="000000"/>
      <w:sz w:val="20"/>
      <w:szCs w:val="20"/>
      <w:u w:val="none"/>
    </w:rPr>
  </w:style>
  <w:style w:type="character" w:customStyle="1" w:styleId="font41">
    <w:name w:val="font41"/>
    <w:basedOn w:val="a1"/>
    <w:qFormat/>
    <w:rPr>
      <w:rFonts w:ascii="Wingdings 2" w:eastAsia="Wingdings 2" w:hAnsi="Wingdings 2" w:cs="Wingdings 2" w:hint="default"/>
      <w:color w:val="000000"/>
      <w:sz w:val="20"/>
      <w:szCs w:val="20"/>
      <w:u w:val="none"/>
    </w:rPr>
  </w:style>
  <w:style w:type="paragraph" w:styleId="ae">
    <w:name w:val="List Paragraph"/>
    <w:basedOn w:val="a"/>
    <w:qFormat/>
    <w:pPr>
      <w:ind w:firstLineChars="200" w:firstLine="420"/>
    </w:pPr>
    <w:rPr>
      <w:rFonts w:ascii="等线" w:eastAsia="等线" w:hAnsi="等线"/>
    </w:rPr>
  </w:style>
  <w:style w:type="paragraph" w:customStyle="1" w:styleId="Default">
    <w:name w:val="Default"/>
    <w:uiPriority w:val="99"/>
    <w:qFormat/>
    <w:pPr>
      <w:widowControl w:val="0"/>
      <w:autoSpaceDE w:val="0"/>
      <w:autoSpaceDN w:val="0"/>
      <w:adjustRightInd w:val="0"/>
    </w:pPr>
    <w:rPr>
      <w:rFonts w:ascii="新宋体′...." w:eastAsia="新宋体′...." w:hAnsi="Calibri" w:cs="新宋体′...."/>
      <w:color w:val="000000"/>
      <w:sz w:val="24"/>
      <w:szCs w:val="24"/>
    </w:rPr>
  </w:style>
  <w:style w:type="character" w:customStyle="1" w:styleId="font71">
    <w:name w:val="font71"/>
    <w:basedOn w:val="a1"/>
    <w:qFormat/>
    <w:rPr>
      <w:rFonts w:ascii="仿宋_GB2312" w:eastAsia="仿宋_GB2312" w:cs="仿宋_GB2312" w:hint="eastAsia"/>
      <w:color w:val="000000"/>
      <w:sz w:val="24"/>
      <w:szCs w:val="24"/>
      <w:u w:val="none"/>
    </w:rPr>
  </w:style>
  <w:style w:type="character" w:customStyle="1" w:styleId="font61">
    <w:name w:val="font61"/>
    <w:basedOn w:val="a1"/>
    <w:qFormat/>
    <w:rPr>
      <w:rFonts w:ascii="Arial" w:hAnsi="Arial" w:cs="Arial" w:hint="default"/>
      <w:color w:val="000000"/>
      <w:sz w:val="24"/>
      <w:szCs w:val="24"/>
      <w:u w:val="none"/>
    </w:rPr>
  </w:style>
  <w:style w:type="character" w:customStyle="1" w:styleId="font81">
    <w:name w:val="font81"/>
    <w:basedOn w:val="a1"/>
    <w:qFormat/>
    <w:rPr>
      <w:rFonts w:ascii="Arial" w:hAnsi="Arial" w:cs="Arial"/>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63F7FB7-99DF-4819-ADB5-9E4F153679D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1114</Words>
  <Characters>6350</Characters>
  <Application>Microsoft Office Word</Application>
  <DocSecurity>0</DocSecurity>
  <Lines>52</Lines>
  <Paragraphs>14</Paragraphs>
  <ScaleCrop>false</ScaleCrop>
  <Company>微软中国</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79</cp:revision>
  <dcterms:created xsi:type="dcterms:W3CDTF">2020-11-05T03:02:00Z</dcterms:created>
  <dcterms:modified xsi:type="dcterms:W3CDTF">2020-12-09T08:29:00Z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