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60" w:lineRule="exact"/>
        <w:jc w:val="center"/>
        <w:rPr>
          <w:rFonts w:ascii="Times New Roman" w:hAnsi="Times New Roman" w:eastAsia="方正小标宋_GBK"/>
          <w:snapToGrid w:val="0"/>
          <w:sz w:val="44"/>
          <w:szCs w:val="44"/>
        </w:rPr>
      </w:pPr>
      <w:bookmarkStart w:id="0" w:name="_GoBack"/>
      <w:bookmarkEnd w:id="0"/>
      <w:r>
        <w:rPr>
          <w:rFonts w:hint="eastAsia" w:ascii="Times New Roman" w:hAnsi="Times New Roman" w:eastAsia="方正小标宋_GBK"/>
          <w:snapToGrid w:val="0"/>
          <w:sz w:val="44"/>
          <w:szCs w:val="44"/>
          <w:lang w:eastAsia="zh-CN"/>
        </w:rPr>
        <w:t>平桂区</w:t>
      </w:r>
      <w:r>
        <w:rPr>
          <w:rFonts w:hint="eastAsia" w:ascii="Times New Roman" w:hAnsi="Times New Roman" w:eastAsia="方正小标宋_GBK"/>
          <w:snapToGrid w:val="0"/>
          <w:sz w:val="44"/>
          <w:szCs w:val="44"/>
        </w:rPr>
        <w:t>公共资源交易领域基层政务公开标准目录</w:t>
      </w:r>
    </w:p>
    <w:tbl>
      <w:tblPr>
        <w:tblStyle w:val="8"/>
        <w:tblpPr w:leftFromText="180" w:rightFromText="180" w:vertAnchor="text" w:horzAnchor="page" w:tblpXSpec="center" w:tblpY="305"/>
        <w:tblOverlap w:val="never"/>
        <w:tblW w:w="14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645"/>
        <w:gridCol w:w="645"/>
        <w:gridCol w:w="2925"/>
        <w:gridCol w:w="1122"/>
        <w:gridCol w:w="2012"/>
        <w:gridCol w:w="1169"/>
        <w:gridCol w:w="1705"/>
        <w:gridCol w:w="555"/>
        <w:gridCol w:w="701"/>
        <w:gridCol w:w="599"/>
        <w:gridCol w:w="489"/>
        <w:gridCol w:w="583"/>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29" w:type="dxa"/>
            <w:vMerge w:val="restart"/>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Times New Roman" w:hAnsi="Times New Roman"/>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429" w:type="dxa"/>
            <w:vMerge w:val="continue"/>
            <w:vAlign w:val="center"/>
          </w:tcPr>
          <w:p>
            <w:pPr>
              <w:widowControl/>
              <w:spacing w:line="240" w:lineRule="exact"/>
              <w:jc w:val="left"/>
              <w:rPr>
                <w:rFonts w:ascii="Times New Roman" w:hAnsi="Times New Roman" w:eastAsia="仿宋_GB2312"/>
                <w:color w:val="000000"/>
                <w:kern w:val="0"/>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Times New Roman" w:hAnsi="Times New Roman" w:eastAsia="黑体"/>
                <w:kern w:val="0"/>
                <w:szCs w:val="21"/>
              </w:rPr>
            </w:pPr>
          </w:p>
        </w:tc>
        <w:tc>
          <w:tcPr>
            <w:tcW w:w="1122" w:type="dxa"/>
            <w:vMerge w:val="continue"/>
            <w:vAlign w:val="center"/>
          </w:tcPr>
          <w:p>
            <w:pPr>
              <w:widowControl/>
              <w:spacing w:line="240" w:lineRule="exact"/>
              <w:jc w:val="left"/>
              <w:rPr>
                <w:rFonts w:ascii="Times New Roman" w:hAnsi="Times New Roman"/>
                <w:szCs w:val="21"/>
              </w:rPr>
            </w:pPr>
          </w:p>
        </w:tc>
        <w:tc>
          <w:tcPr>
            <w:tcW w:w="2012" w:type="dxa"/>
            <w:vMerge w:val="continue"/>
            <w:vAlign w:val="center"/>
          </w:tcPr>
          <w:p>
            <w:pPr>
              <w:widowControl/>
              <w:spacing w:line="240" w:lineRule="exact"/>
              <w:jc w:val="left"/>
              <w:rPr>
                <w:rFonts w:ascii="Times New Roman" w:hAnsi="Times New Roman" w:eastAsia="黑体"/>
                <w:kern w:val="0"/>
                <w:szCs w:val="21"/>
              </w:rPr>
            </w:pPr>
          </w:p>
        </w:tc>
        <w:tc>
          <w:tcPr>
            <w:tcW w:w="1169" w:type="dxa"/>
            <w:vMerge w:val="continue"/>
            <w:vAlign w:val="center"/>
          </w:tcPr>
          <w:p>
            <w:pPr>
              <w:widowControl/>
              <w:spacing w:line="240" w:lineRule="exact"/>
              <w:jc w:val="left"/>
              <w:rPr>
                <w:rFonts w:ascii="Times New Roman" w:hAnsi="Times New Roman" w:eastAsia="黑体"/>
                <w:kern w:val="0"/>
                <w:szCs w:val="21"/>
              </w:rPr>
            </w:pPr>
          </w:p>
        </w:tc>
        <w:tc>
          <w:tcPr>
            <w:tcW w:w="1705" w:type="dxa"/>
            <w:vMerge w:val="continue"/>
            <w:vAlign w:val="center"/>
          </w:tcPr>
          <w:p>
            <w:pPr>
              <w:widowControl/>
              <w:spacing w:line="240" w:lineRule="exact"/>
              <w:jc w:val="left"/>
              <w:rPr>
                <w:rFonts w:ascii="Times New Roman" w:hAnsi="Times New Roman" w:eastAsia="黑体"/>
                <w:kern w:val="0"/>
                <w:szCs w:val="21"/>
              </w:rPr>
            </w:pPr>
          </w:p>
        </w:tc>
        <w:tc>
          <w:tcPr>
            <w:tcW w:w="555"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审批核准信息</w:t>
            </w:r>
          </w:p>
        </w:tc>
        <w:tc>
          <w:tcPr>
            <w:tcW w:w="292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招标内容、招标范围、招标组织形式、招标方式、招标估算金额、招标事项审核或核准部门。</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负责管理的部门分别公开</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《招标投标法实施条例》（国令第613号）、《政府信息公开条例》、《国务院办公厅关于推进公共资源配置领域政府信息公开的意见》（国办发〔2017〕97号）</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信息形成之日起20个工作日内</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资格预审公告</w:t>
            </w:r>
          </w:p>
        </w:tc>
        <w:tc>
          <w:tcPr>
            <w:tcW w:w="292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《招标投标法》、《招标投标法实施条例》（国令第613号）、《国务院办公厅关于推进公共资源配置领域政府信息公开的意见》（国办发〔2017〕97号）、《招标公告和公示信息发布管理办法》（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645" w:type="dxa"/>
            <w:vMerge w:val="restart"/>
            <w:vAlign w:val="center"/>
          </w:tcPr>
          <w:p>
            <w:pPr>
              <w:spacing w:line="300" w:lineRule="exact"/>
              <w:rPr>
                <w:rFonts w:ascii="仿宋_GB2312" w:hAnsi="仿宋_GB2312" w:eastAsia="仿宋_GB2312" w:cs="仿宋_GB2312"/>
                <w:szCs w:val="21"/>
              </w:rPr>
            </w:pP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p>
            <w:pPr>
              <w:spacing w:line="300" w:lineRule="exact"/>
              <w:rPr>
                <w:rFonts w:ascii="仿宋_GB2312" w:hAnsi="仿宋_GB2312" w:eastAsia="仿宋_GB2312" w:cs="仿宋_GB2312"/>
                <w:szCs w:val="21"/>
              </w:rPr>
            </w:pP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招标公告</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《招标投标法》、《招标投标法实施条例》（国令第613号）、《国务院办公厅关于推进公共资源配置领域政府信息公开的意见》（国办发〔2017〕97号）、《招标公告和公示信息发布管理办法》（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）、《电子招标投标办法》（国家发改委2013年20号令）</w:t>
            </w: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1292" w:beforeLines="4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r>
              <mc:AlternateContent>
                <mc:Choice Requires="wps">
                  <w:drawing>
                    <wp:anchor distT="0" distB="0" distL="114300" distR="114300" simplePos="0" relativeHeight="283311104" behindDoc="0" locked="0" layoutInCell="1" allowOverlap="1">
                      <wp:simplePos x="0" y="0"/>
                      <wp:positionH relativeFrom="column">
                        <wp:posOffset>-590550</wp:posOffset>
                      </wp:positionH>
                      <wp:positionV relativeFrom="paragraph">
                        <wp:posOffset>1777365</wp:posOffset>
                      </wp:positionV>
                      <wp:extent cx="494665" cy="1084580"/>
                      <wp:effectExtent l="0" t="0" r="635" b="1270"/>
                      <wp:wrapNone/>
                      <wp:docPr id="32" name="文本框 32"/>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139.95pt;height:85.4pt;width:38.95pt;z-index:283311104;mso-width-relative:page;mso-height-relative:page;" fillcolor="#FFFFFF" filled="t" stroked="f" coordsize="21600,21600" o:gfxdata="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DibiubaAAAACwEAAA8AAAAAAAAAAQAgAAAAOAAAAGRycy9kb3ducmV2LnhtbFBLAQIUABQAAAAI&#10;AIdO4kBNWKdGRwIAAGUEAAAOAAAAAAAAAAEAIAAAAD8BAABkcnMvZTJvRG9jLnhtbFBLBQYAAAAA&#10;BgAGAFkBAAD4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w:t>
                            </w:r>
                            <w:r>
                              <w:rPr>
                                <w:rFonts w:hint="eastAsia" w:ascii="宋体" w:hAnsi="宋体" w:cs="宋体"/>
                                <w:sz w:val="28"/>
                                <w:szCs w:val="28"/>
                              </w:rPr>
                              <w:t xml:space="preserve"> —</w:t>
                            </w:r>
                          </w:p>
                          <w:p/>
                        </w:txbxContent>
                      </v:textbox>
                    </v:shape>
                  </w:pict>
                </mc:Fallback>
              </mc:AlternateContent>
            </w:r>
          </w:p>
        </w:tc>
        <w:tc>
          <w:tcPr>
            <w:tcW w:w="645" w:type="dxa"/>
            <w:vMerge w:val="continue"/>
            <w:vAlign w:val="center"/>
          </w:tcPr>
          <w:p>
            <w:pPr>
              <w:spacing w:line="300" w:lineRule="exact"/>
              <w:rPr>
                <w:rFonts w:ascii="仿宋_GB2312" w:hAnsi="仿宋_GB2312" w:eastAsia="仿宋_GB2312" w:cs="仿宋_GB2312"/>
                <w:szCs w:val="21"/>
              </w:rPr>
            </w:pP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中标候选人公示</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Merge w:val="continue"/>
            <w:vAlign w:val="center"/>
          </w:tcPr>
          <w:p>
            <w:pPr>
              <w:spacing w:line="300" w:lineRule="exact"/>
              <w:rPr>
                <w:rFonts w:ascii="仿宋_GB2312" w:hAnsi="仿宋_GB2312" w:eastAsia="仿宋_GB2312" w:cs="仿宋_GB2312"/>
                <w:szCs w:val="21"/>
              </w:rPr>
            </w:pP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依法必须进行招标的项目，招标人应当自收到评标报告之日起3日内公示中标候选人，公示期不得少于3日</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689984" behindDoc="0" locked="0" layoutInCell="1" allowOverlap="1">
                      <wp:simplePos x="0" y="0"/>
                      <wp:positionH relativeFrom="column">
                        <wp:posOffset>-609600</wp:posOffset>
                      </wp:positionH>
                      <wp:positionV relativeFrom="paragraph">
                        <wp:posOffset>-781685</wp:posOffset>
                      </wp:positionV>
                      <wp:extent cx="494665" cy="1028065"/>
                      <wp:effectExtent l="0" t="0" r="635" b="635"/>
                      <wp:wrapNone/>
                      <wp:docPr id="3" name="文本框 3"/>
                      <wp:cNvGraphicFramePr/>
                      <a:graphic xmlns:a="http://schemas.openxmlformats.org/drawingml/2006/main">
                        <a:graphicData uri="http://schemas.microsoft.com/office/word/2010/wordprocessingShape">
                          <wps:wsp>
                            <wps:cNvSpPr txBox="true"/>
                            <wps:spPr>
                              <a:xfrm>
                                <a:off x="0" y="0"/>
                                <a:ext cx="494665" cy="1028065"/>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pt;margin-top:-61.55pt;height:80.95pt;width:38.95pt;z-index:251689984;mso-width-relative:page;mso-height-relative:page;" fillcolor="#FFFFFF" filled="t" stroked="f" coordsize="21600,21600" o:gfxdata="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NCtNRXZ&#10;AAAACwEAAA8AAAAAAAAAAQAgAAAAOAAAAGRycy9kb3ducmV2LnhtbFBLAQIUABQAAAAIAIdO4kCv&#10;Z59EQgIAAGMEAAAOAAAAAAAAAAEAIAAAAD4BAABkcnMvZTJvRG9jLnhtbFBLBQYAAAAABgAGAFkB&#10;AADy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中标结果</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招标项目名称、中标人名称、中标价、工期、项目负责人、中标内容。</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）、《电子招标投标办法》（国家发改委2013年20号令）</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合同订立信息</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包括项目名称、合同双方名称、合同价款、签约时间、合同期限。</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合同当事人</w:t>
            </w:r>
          </w:p>
        </w:tc>
        <w:tc>
          <w:tcPr>
            <w:tcW w:w="2012"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《国务院办公厅关于推进公共资源配置领域政府信息公开的意见》（国办发〔2017〕97号）、《电子招标投标办法》（国家发改委2013年20号令）</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合同履行及变更信息</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项目名称、标段名称、建设单位、承包人、项目完成质量、期限、结算金额、合同发生的变更、解除合同通知书、违约行为的处理结果。</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合同当事人</w:t>
            </w:r>
          </w:p>
        </w:tc>
        <w:tc>
          <w:tcPr>
            <w:tcW w:w="2012" w:type="dxa"/>
            <w:vMerge w:val="continue"/>
            <w:vAlign w:val="center"/>
          </w:tcPr>
          <w:p>
            <w:pPr>
              <w:spacing w:line="280" w:lineRule="exact"/>
              <w:rPr>
                <w:rFonts w:ascii="仿宋_GB2312" w:hAnsi="仿宋_GB2312" w:eastAsia="仿宋_GB2312" w:cs="仿宋_GB2312"/>
                <w:szCs w:val="21"/>
              </w:rPr>
            </w:pP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鼓励及时公开</w:t>
            </w:r>
          </w:p>
        </w:tc>
        <w:tc>
          <w:tcPr>
            <w:tcW w:w="1705" w:type="dxa"/>
            <w:vMerge w:val="continue"/>
            <w:vAlign w:val="center"/>
          </w:tcPr>
          <w:p>
            <w:pPr>
              <w:spacing w:line="28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0"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8</w:t>
            </w:r>
            <w:r>
              <mc:AlternateContent>
                <mc:Choice Requires="wps">
                  <w:drawing>
                    <wp:anchor distT="0" distB="0" distL="114300" distR="114300" simplePos="0" relativeHeight="281050112" behindDoc="0" locked="0" layoutInCell="1" allowOverlap="1">
                      <wp:simplePos x="0" y="0"/>
                      <wp:positionH relativeFrom="column">
                        <wp:posOffset>-590550</wp:posOffset>
                      </wp:positionH>
                      <wp:positionV relativeFrom="paragraph">
                        <wp:posOffset>4031615</wp:posOffset>
                      </wp:positionV>
                      <wp:extent cx="494665" cy="1084580"/>
                      <wp:effectExtent l="0" t="0" r="635" b="1270"/>
                      <wp:wrapNone/>
                      <wp:docPr id="31" name="文本框 31"/>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4</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7.45pt;height:85.4pt;width:38.95pt;z-index:281050112;mso-width-relative:page;mso-height-relative:page;" fillcolor="#FFFFFF" filled="t" stroked="f" coordsize="21600,21600" o:gfxdata="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hM9doAAAALAQAADwAAAAAAAAABACAAAAA4AAAAZHJzL2Rvd25yZXYueG1sUEsBAhQAFAAAAAgA&#10;h07iQCymRB9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4</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资格预审文件、招标文件澄清或修改</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项目名称；标段名称；澄清或修改事项；招标人及其招标代理机构的名称、地址、联系人及联系方式。</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《招标投标法》、《招标投标法实施条例》（国令第613号）、《电子招标投标办法》（国家发改委2013年20号令）</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依法必须进行招标的项目，澄清或者修改的内容可能影响资格预审申请文件或者投标文件编制的，应当在提交资格预审申请文件截止时间至少3日前，或者投标截止时间至少15日前</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722752" behindDoc="0" locked="0" layoutInCell="1" allowOverlap="1">
                      <wp:simplePos x="0" y="0"/>
                      <wp:positionH relativeFrom="column">
                        <wp:posOffset>-628650</wp:posOffset>
                      </wp:positionH>
                      <wp:positionV relativeFrom="paragraph">
                        <wp:posOffset>-831215</wp:posOffset>
                      </wp:positionV>
                      <wp:extent cx="494665" cy="1028065"/>
                      <wp:effectExtent l="0" t="0" r="635" b="635"/>
                      <wp:wrapNone/>
                      <wp:docPr id="4" name="文本框 4"/>
                      <wp:cNvGraphicFramePr/>
                      <a:graphic xmlns:a="http://schemas.openxmlformats.org/drawingml/2006/main">
                        <a:graphicData uri="http://schemas.microsoft.com/office/word/2010/wordprocessingShape">
                          <wps:wsp>
                            <wps:cNvSpPr txBox="true"/>
                            <wps:spPr>
                              <a:xfrm>
                                <a:off x="0" y="0"/>
                                <a:ext cx="494665" cy="1028065"/>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5</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9.5pt;margin-top:-65.45pt;height:80.95pt;width:38.95pt;z-index:251722752;mso-width-relative:page;mso-height-relative:page;" fillcolor="#FFFFFF" filled="t" stroked="f" coordsize="21600,21600" o:gfxdata="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RDFH0tgA&#10;AAALAQAADwAAAAAAAAABACAAAAA4AAAAZHJzL2Rvd25yZXYueG1sUEsBAhQAFAAAAAgAh07iQMHZ&#10;jQlCAgAAYwQAAA4AAAAAAAAAAQAgAAAAPQEAAGRycy9lMm9Eb2MueG1sUEsFBgAAAAAGAAYAWQEA&#10;APE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5</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9</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招标公告和公示信息澄清、修改</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项目名称；标段名称；澄清或修改事项；招标人及其招标代理机构的名称、地址、联系人及联系方式。</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Merge w:val="restart"/>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暂停、终止招标</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招标人名称、招标项目名称、招标项目编号、本项目首次公告日期、招标暂停或终止原因、联系方式、其他事项。</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Merge w:val="continue"/>
            <w:vAlign w:val="center"/>
          </w:tcPr>
          <w:p>
            <w:pPr>
              <w:spacing w:line="32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11</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市场主体信用信息</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负责管理的部门分别公开</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《行政处罚法》、《政府信息公开条例》、《国务院办公厅关于推进公共资源配置领域政府信息公开的意见》（国办发〔2017〕97号）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信息形成之日起20个工作日内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信用中国</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mc:AlternateContent>
                <mc:Choice Requires="wps">
                  <w:drawing>
                    <wp:anchor distT="0" distB="0" distL="114300" distR="114300" simplePos="0" relativeHeight="278789120" behindDoc="0" locked="0" layoutInCell="1" allowOverlap="1">
                      <wp:simplePos x="0" y="0"/>
                      <wp:positionH relativeFrom="column">
                        <wp:posOffset>-590550</wp:posOffset>
                      </wp:positionH>
                      <wp:positionV relativeFrom="paragraph">
                        <wp:posOffset>4015740</wp:posOffset>
                      </wp:positionV>
                      <wp:extent cx="494665" cy="1084580"/>
                      <wp:effectExtent l="0" t="0" r="635" b="1270"/>
                      <wp:wrapNone/>
                      <wp:docPr id="30" name="文本框 30"/>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6</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6.2pt;height:85.4pt;width:38.95pt;z-index:278789120;mso-width-relative:page;mso-height-relative:page;" fillcolor="#FFFFFF" filled="t" stroked="f" coordsize="21600,21600" o:gfxdata="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eBQw5toAAAALAQAADwAAAAAAAAABACAAAAA4AAAAZHJzL2Rvd25yZXYueG1sUEsBAhQAFAAAAAgA&#10;h07iQMzxyp5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6</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12</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招标公告</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政府采购货物和服务招标投标管理办法》（财政部令第87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及时公开，公告期限为5个工作日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755520" behindDoc="0" locked="0" layoutInCell="1" allowOverlap="1">
                      <wp:simplePos x="0" y="0"/>
                      <wp:positionH relativeFrom="column">
                        <wp:posOffset>-609600</wp:posOffset>
                      </wp:positionH>
                      <wp:positionV relativeFrom="paragraph">
                        <wp:posOffset>-781685</wp:posOffset>
                      </wp:positionV>
                      <wp:extent cx="494665" cy="1084580"/>
                      <wp:effectExtent l="0" t="0" r="635" b="1270"/>
                      <wp:wrapNone/>
                      <wp:docPr id="5" name="文本框 5"/>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7</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pt;margin-top:-61.55pt;height:85.4pt;width:38.95pt;z-index:251755520;mso-width-relative:page;mso-height-relative:page;" fillcolor="#FFFFFF" filled="t" stroked="f" coordsize="21600,21600" o:gfxdata="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Z83S&#10;Q9kAAAALAQAADwAAAAAAAAABACAAAAA4AAAAZHJzL2Rvd25yZXYueG1sUEsBAhQAFAAAAAgAh07i&#10;QMeaV8BEAgAAYwQAAA4AAAAAAAAAAQAgAAAAPgEAAGRycy9lMm9Eb2MueG1sUEsFBgAAAAAGAAYA&#10;WQEAAPQ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7</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13</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资格预审公告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政府采购货物和服务招标投标管理办法》（财政部令第87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及时公开，公告期限为5个工作日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5"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14</w:t>
            </w:r>
            <w:r>
              <mc:AlternateContent>
                <mc:Choice Requires="wps">
                  <w:drawing>
                    <wp:anchor distT="0" distB="0" distL="114300" distR="114300" simplePos="0" relativeHeight="276528128"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9" name="文本框 29"/>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8</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76528128;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nF33doAAAALAQAADwAAAAAAAAABACAAAAA4AAAAZHJzL2Rvd25yZXYueG1sUEsBAhQAFAAAAAgA&#10;h07iQIVgm2h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8</w:t>
                            </w:r>
                            <w:r>
                              <w:rPr>
                                <w:rFonts w:hint="eastAsia" w:ascii="宋体" w:hAnsi="宋体" w:cs="宋体"/>
                                <w:sz w:val="28"/>
                                <w:szCs w:val="28"/>
                              </w:rPr>
                              <w:t xml:space="preserve"> —</w:t>
                            </w:r>
                          </w:p>
                          <w:p/>
                        </w:txbxContent>
                      </v:textbox>
                    </v:shape>
                  </w:pict>
                </mc:Fallback>
              </mc:AlternateContent>
            </w:r>
          </w:p>
        </w:tc>
        <w:tc>
          <w:tcPr>
            <w:tcW w:w="645" w:type="dxa"/>
            <w:vMerge w:val="restar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竞争性谈判公告、竞争性磋商公告和询价公告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及时公开，公告期限为3个工作日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853824"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6" name="文本框 6"/>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9</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25pt;margin-top:-46.45pt;height:85.4pt;width:38.95pt;z-index:251853824;mso-width-relative:page;mso-height-relative:page;" fillcolor="#FFFFFF" filled="t" stroked="f" coordsize="21600,21600" o:gfxdata="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LQ1B&#10;CdkAAAAKAQAADwAAAAAAAAABACAAAAA4AAAAZHJzL2Rvd25yZXYueG1sUEsBAhQAFAAAAAgAh07i&#10;QDoAIK9EAgAAYwQAAA4AAAAAAAAAAQAgAAAAPgEAAGRycy9lMm9Eb2MueG1sUEsFBgAAAAAGAAYA&#10;WQEAAPQ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9</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15</w:t>
            </w:r>
          </w:p>
        </w:tc>
        <w:tc>
          <w:tcPr>
            <w:tcW w:w="64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采购项目预算金额</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随采购公告、采购文件公开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0"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16</w:t>
            </w:r>
            <w:r>
              <mc:AlternateContent>
                <mc:Choice Requires="wps">
                  <w:drawing>
                    <wp:anchor distT="0" distB="0" distL="114300" distR="114300" simplePos="0" relativeHeight="274267136"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8" name="文本框 28"/>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10</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74267136;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ZTcV6UY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nF33doAAAALAQAADwAAAAAAAAABACAAAAA4AAAAZHJzL2Rvd25yZXYueG1sUEsBAhQAFAAAAAgA&#10;h07iQGU3Fel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10</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采购文件</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招标文件、竞争性谈判文件、竞争性磋商文件和询价通知书。</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随中标、成交结果同时公告。中标、成交结果公告前采购文件已公告的，不再重复公告</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952128" behindDoc="0" locked="0" layoutInCell="1" allowOverlap="1">
                      <wp:simplePos x="0" y="0"/>
                      <wp:positionH relativeFrom="column">
                        <wp:posOffset>-647700</wp:posOffset>
                      </wp:positionH>
                      <wp:positionV relativeFrom="paragraph">
                        <wp:posOffset>-581660</wp:posOffset>
                      </wp:positionV>
                      <wp:extent cx="494665" cy="1084580"/>
                      <wp:effectExtent l="0" t="0" r="635" b="1270"/>
                      <wp:wrapNone/>
                      <wp:docPr id="7" name="文本框 7"/>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1</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1pt;margin-top:-45.8pt;height:85.4pt;width:38.95pt;z-index:251952128;mso-width-relative:page;mso-height-relative:page;" fillcolor="#FFFFFF" filled="t" stroked="f" coordsize="21600,21600" o:gfxdata="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IRP&#10;DdzZAAAACwEAAA8AAAAAAAAAAQAgAAAAOAAAAGRycy9kb3ducmV2LnhtbFBLAQIUABQAAAAIAIdO&#10;4kCui908RQIAAGMEAAAOAAAAAAAAAAEAIAAAAD4BAABkcnMvZTJvRG9jLnhtbFBLBQYAAAAABgAG&#10;AFkBAAD1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1</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0"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17</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采购信息更正公告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采购人和采购代理机构名称、地址、联系方式；原公告的采购项目名称及首次公告日期；更正事项、内容及日期；采购项目联系人和电话。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投标截止时间至少15日前、提交资格预审申请文件截止时间至少3日前，或者提交首次响应文件截止之日3个工作日前</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32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0"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r>
              <mc:AlternateContent>
                <mc:Choice Requires="wps">
                  <w:drawing>
                    <wp:anchor distT="0" distB="0" distL="114300" distR="114300" simplePos="0" relativeHeight="272006144"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7" name="文本框 27"/>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2</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72006144;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AZxd93aAAAACwEAAA8AAAAAAAAAAQAgAAAAOAAAAGRycy9kb3ducmV2LnhtbFBLAQIUABQAAAAI&#10;AIdO4kDBNggMRwIAAGUEAAAOAAAAAAAAAAEAIAAAAD8BAABkcnMvZTJvRG9jLnhtbFBLBQYAAAAA&#10;BgAGAFkBAAD4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2</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8</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单一来源公示</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及时公开，公示期限不得少于5个工作日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148736"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8" name="文本框 8"/>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3</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25pt;margin-top:-46.45pt;height:85.4pt;width:38.95pt;z-index:252148736;mso-width-relative:page;mso-height-relative:page;" fillcolor="#FFFFFF" filled="t" stroked="f" coordsize="21600,21600" o:gfxdata="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LQ1B&#10;CdkAAAAKAQAADwAAAAAAAAABACAAAAA4AAAAZHJzL2Rvd25yZXYueG1sUEsBAhQAFAAAAAgAh07i&#10;QOZ8BTVEAgAAYwQAAA4AAAAAAAAAAQAgAAAAPgEAAGRycy9lMm9Eb2MueG1sUEsFBgAAAAAGAAYA&#10;WQEAAPQ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3</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19</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协议供货和定点采购的具体成交记录</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采购人和成交供应商的名称、成交金额以及成交标的的名称、规格型号、数量、单价等。电子卖场、电子商城、网上超市等的具体成交记录，也应当予以公开。</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集中采购机构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关于进一步做好政府采购信息公开工作有关事项的通知》（财库〔2017〕86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中国政府采购网及其省级分网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0" w:hRule="atLeast"/>
          <w:jc w:val="center"/>
        </w:trPr>
        <w:tc>
          <w:tcPr>
            <w:tcW w:w="429" w:type="dxa"/>
            <w:vAlign w:val="center"/>
          </w:tcPr>
          <w:p>
            <w:pPr>
              <w:spacing w:before="2907" w:beforeLines="900"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r>
              <mc:AlternateContent>
                <mc:Choice Requires="wps">
                  <w:drawing>
                    <wp:anchor distT="0" distB="0" distL="114300" distR="114300" simplePos="0" relativeHeight="269745152"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6" name="文本框 26"/>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4</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69745152;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IWGGjUY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nF33doAAAALAQAADwAAAAAAAAABACAAAAA4AAAAZHJzL2Rvd25yZXYueG1sUEsBAhQAFAAAAAgA&#10;h07iQCFhho1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4</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0</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中标、成交结果</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自中标、成交供应商确定之日起2个工作日内公告，公告期限为1个工作日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345344" behindDoc="0" locked="0" layoutInCell="1" allowOverlap="1">
                      <wp:simplePos x="0" y="0"/>
                      <wp:positionH relativeFrom="column">
                        <wp:posOffset>-590550</wp:posOffset>
                      </wp:positionH>
                      <wp:positionV relativeFrom="paragraph">
                        <wp:posOffset>-779145</wp:posOffset>
                      </wp:positionV>
                      <wp:extent cx="494665" cy="1084580"/>
                      <wp:effectExtent l="0" t="0" r="635" b="1270"/>
                      <wp:wrapNone/>
                      <wp:docPr id="10" name="文本框 10"/>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5</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61.35pt;height:85.4pt;width:38.95pt;z-index:252345344;mso-width-relative:page;mso-height-relative:page;" fillcolor="#FFFFFF" filled="t" stroked="f" coordsize="21600,21600" o:gfxdata="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h5eA9toAAAALAQAADwAAAAAAAAABACAAAAA4AAAAZHJzL2Rvd25yZXYueG1sUEsBAhQAFAAAAAgA&#10;h07iQNMvrQR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5</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21</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采购合同</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采购人和采购代理机构名称、地址、联系方式；采购项目名称、编号，合同编号；供应商名称；合同内容。</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合同签订之日起2个工作日内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5" w:hRule="atLeast"/>
          <w:jc w:val="center"/>
        </w:trPr>
        <w:tc>
          <w:tcPr>
            <w:tcW w:w="429" w:type="dxa"/>
            <w:vAlign w:val="center"/>
          </w:tcPr>
          <w:p>
            <w:pPr>
              <w:spacing w:before="2907" w:beforeLines="900" w:line="320" w:lineRule="exact"/>
              <w:jc w:val="left"/>
              <w:rPr>
                <w:rFonts w:ascii="仿宋_GB2312" w:hAnsi="仿宋_GB2312" w:eastAsia="仿宋_GB2312" w:cs="仿宋_GB2312"/>
                <w:szCs w:val="21"/>
              </w:rPr>
            </w:pPr>
            <w:r>
              <mc:AlternateContent>
                <mc:Choice Requires="wps">
                  <w:drawing>
                    <wp:anchor distT="0" distB="0" distL="114300" distR="114300" simplePos="0" relativeHeight="267484160"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5" name="文本框 25"/>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6</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67484160;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QJ9l1EU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G&#10;cXfd2gAAAAsBAAAPAAAAAAAAAAEAIAAAADgAAABkcnMvZG93bnJldi54bWxQSwECFAAUAAAACACH&#10;TuJAQJ9l1EUCAABlBAAADgAAAAAAAAABACAAAAA/AQAAZHJzL2Uyb0RvYy54bWxQSwUGAAAAAAYA&#10;BgBZAQAA9g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6</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22</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终止公告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采购人和采购代理机构名称、地址、联系方式；采购项目名称、采购编号，采购方式；采购项目终止原因；公告期限；采购项目联系人和电话。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32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541952" behindDoc="0" locked="0" layoutInCell="1" allowOverlap="1">
                      <wp:simplePos x="0" y="0"/>
                      <wp:positionH relativeFrom="column">
                        <wp:posOffset>-609600</wp:posOffset>
                      </wp:positionH>
                      <wp:positionV relativeFrom="paragraph">
                        <wp:posOffset>-845820</wp:posOffset>
                      </wp:positionV>
                      <wp:extent cx="494665" cy="1084580"/>
                      <wp:effectExtent l="0" t="0" r="635" b="1270"/>
                      <wp:wrapNone/>
                      <wp:docPr id="11" name="文本框 11"/>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17</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pt;margin-top:-66.6pt;height:85.4pt;width:38.95pt;z-index:252541952;mso-width-relative:page;mso-height-relative:page;" fillcolor="#FFFFFF" filled="t" stroked="f" coordsize="21600,21600" o:gfxdata="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e02/FNoAAAALAQAADwAAAAAAAAABACAAAAA4AAAAZHJzL2Rvd25yZXYueG1sUEsBAhQAFAAAAAgA&#10;h07iQDN4I4V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17</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23</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政府信息公开</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公共服务项目采购需求</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采购对象需实现的功能或者目标，满足项目需要的所有技术、服务、安全等要求，采购对象的数量、交付或实施的时间和地点，采购对象的验收标准等。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采购人</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财政部关于做好政府采购信息公开工作的通知》（财库〔2015〕135号）、《关于进一步加强政府采购需求和履约验收管理的指导意见》（财库〔2016〕205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5"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24</w:t>
            </w:r>
            <w:r>
              <mc:AlternateContent>
                <mc:Choice Requires="wps">
                  <w:drawing>
                    <wp:anchor distT="0" distB="0" distL="114300" distR="114300" simplePos="0" relativeHeight="265223168"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4" name="文本框 24"/>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18</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65223168;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oMjrVUY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nF33doAAAALAQAADwAAAAAAAAABACAAAAA4AAAAZHJzL2Rvd25yZXYueG1sUEsBAhQAFAAAAAgA&#10;h07iQKDI61V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18</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公共服务项目验收结果</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采购人和采购代理机构名称、地址、联系方式；采购项目名称、编号，合同编号；履约供应商名称；验收单位；验收结果；验收人员。</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采购人</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验收结束之日起2个工作日内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738560"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12" name="文本框 12"/>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19</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25pt;margin-top:-46.45pt;height:85.4pt;width:38.95pt;z-index:252738560;mso-width-relative:page;mso-height-relative:page;" fillcolor="#FFFFFF" filled="t" stroked="f" coordsize="21600,21600" o:gfxdata="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C0N&#10;QQnZAAAACgEAAA8AAAAAAAAAAQAgAAAAOAAAAGRycy9kb3ducmV2LnhtbFBLAQIUABQAAAAIAIdO&#10;4kBShsDcRQIAAGUEAAAOAAAAAAAAAAEAIAAAAD4BAABkcnMvZTJvRG9jLnhtbFBLBQYAAAAABgAG&#10;AFkBAAD1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19</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25</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投诉、监督检查等处理决定公告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相关当事人名称及地址、投诉涉及采购项目名称及采购日期、投诉事项或监督检查主要事项、处理依据、处理结果、执法机关名称、公告日期等。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财政部门</w:t>
            </w:r>
          </w:p>
        </w:tc>
        <w:tc>
          <w:tcPr>
            <w:tcW w:w="2012" w:type="dxa"/>
            <w:vMerge w:val="restar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完成并履行有关报审程序后5个工作日内</w:t>
            </w:r>
          </w:p>
        </w:tc>
        <w:tc>
          <w:tcPr>
            <w:tcW w:w="1705"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信用中国</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26</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集中采购机构的考核结果公告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集中采购机构名称、考核内容、考核方法、考核结果、存在问题、考核单位等。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财政部门</w:t>
            </w:r>
          </w:p>
        </w:tc>
        <w:tc>
          <w:tcPr>
            <w:tcW w:w="2012" w:type="dxa"/>
            <w:vMerge w:val="continue"/>
            <w:vAlign w:val="center"/>
          </w:tcPr>
          <w:p>
            <w:pPr>
              <w:spacing w:line="320" w:lineRule="exact"/>
              <w:rPr>
                <w:rFonts w:ascii="仿宋_GB2312" w:hAnsi="仿宋_GB2312" w:eastAsia="仿宋_GB2312" w:cs="仿宋_GB2312"/>
                <w:szCs w:val="21"/>
              </w:rPr>
            </w:pP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完成并履行有关报审程序后5个工作日内</w:t>
            </w:r>
          </w:p>
        </w:tc>
        <w:tc>
          <w:tcPr>
            <w:tcW w:w="1705" w:type="dxa"/>
            <w:vMerge w:val="continue"/>
            <w:vAlign w:val="center"/>
          </w:tcPr>
          <w:p>
            <w:pPr>
              <w:spacing w:line="28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27</w:t>
            </w:r>
          </w:p>
        </w:tc>
        <w:tc>
          <w:tcPr>
            <w:tcW w:w="645" w:type="dxa"/>
            <w:vMerge w:val="restart"/>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国有土地使用权出让信息</w:t>
            </w:r>
          </w:p>
        </w:tc>
        <w:tc>
          <w:tcPr>
            <w:tcW w:w="6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土地出让计划</w:t>
            </w:r>
          </w:p>
        </w:tc>
        <w:tc>
          <w:tcPr>
            <w:tcW w:w="292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明确国有建设用地供应指导思想和原则；提出国有建设用地供应政策导向；确定国有建设用地供应总量、结构、布局、时序和方式；落实计划供应的宗地；实施计划的保障措施。</w:t>
            </w:r>
          </w:p>
        </w:tc>
        <w:tc>
          <w:tcPr>
            <w:tcW w:w="1122"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拍卖挂牌出让国有建设用地使用权规定》（国土资源部令第39号）、《国有建设用地供应计划编制规范》（试行）（国土资发〔2010〕117号）</w:t>
            </w:r>
          </w:p>
        </w:tc>
        <w:tc>
          <w:tcPr>
            <w:tcW w:w="1169"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每年3月31日前，公布年度国有建设用地供应计划</w:t>
            </w:r>
          </w:p>
        </w:tc>
        <w:tc>
          <w:tcPr>
            <w:tcW w:w="1705"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政府网站</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32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1292" w:beforeLines="400"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r>
              <mc:AlternateContent>
                <mc:Choice Requires="wps">
                  <w:drawing>
                    <wp:anchor distT="0" distB="0" distL="114300" distR="114300" simplePos="0" relativeHeight="262962176" behindDoc="0" locked="0" layoutInCell="1" allowOverlap="1">
                      <wp:simplePos x="0" y="0"/>
                      <wp:positionH relativeFrom="column">
                        <wp:posOffset>-590550</wp:posOffset>
                      </wp:positionH>
                      <wp:positionV relativeFrom="paragraph">
                        <wp:posOffset>1869440</wp:posOffset>
                      </wp:positionV>
                      <wp:extent cx="494665" cy="1084580"/>
                      <wp:effectExtent l="0" t="0" r="635" b="1270"/>
                      <wp:wrapNone/>
                      <wp:docPr id="23" name="文本框 23"/>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0</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147.2pt;height:85.4pt;width:38.95pt;z-index:262962176;mso-width-relative:page;mso-height-relative:page;" fillcolor="#FFFFFF" filled="t" stroked="f" coordsize="21600,21600" o:gfxdata="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KM6VL7aAAAACwEAAA8AAAAAAAAAAQAgAAAAOAAAAGRycy9kb3ducmV2LnhtbFBLAQIUABQAAAAI&#10;AIdO4kCCY6JnRwIAAGUEAAAOAAAAAAAAAAEAIAAAAD8BAABkcnMvZTJvRG9jLnhtbFBLBQYAAAAA&#10;BgAGAFkBAAD4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0</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8</w:t>
            </w:r>
          </w:p>
        </w:tc>
        <w:tc>
          <w:tcPr>
            <w:tcW w:w="645" w:type="dxa"/>
            <w:vMerge w:val="continue"/>
            <w:vAlign w:val="center"/>
          </w:tcPr>
          <w:p>
            <w:pPr>
              <w:spacing w:line="260" w:lineRule="exact"/>
              <w:rPr>
                <w:rFonts w:ascii="仿宋_GB2312" w:hAnsi="仿宋_GB2312" w:eastAsia="仿宋_GB2312" w:cs="仿宋_GB2312"/>
                <w:szCs w:val="21"/>
              </w:rPr>
            </w:pPr>
          </w:p>
        </w:tc>
        <w:tc>
          <w:tcPr>
            <w:tcW w:w="6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招标拍卖挂牌出让公告</w:t>
            </w:r>
          </w:p>
        </w:tc>
        <w:tc>
          <w:tcPr>
            <w:tcW w:w="292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1122" w:type="dxa"/>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出让人</w:t>
            </w:r>
          </w:p>
        </w:tc>
        <w:tc>
          <w:tcPr>
            <w:tcW w:w="2012"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《国务院办公厅关于推进公共资源配置领域政府信息公开的意见》（国办发〔2017〕97号）、《招标拍卖挂牌出让国有建设用地使用权规定》（国土资源部令第39号）</w:t>
            </w:r>
          </w:p>
        </w:tc>
        <w:tc>
          <w:tcPr>
            <w:tcW w:w="1169"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至少在投标、拍卖或者挂牌开始日前20日。挂牌时间不得少于10日</w:t>
            </w:r>
          </w:p>
        </w:tc>
        <w:tc>
          <w:tcPr>
            <w:tcW w:w="1705"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土地有形市场或者指定的场所、媒介（一般指中国土地市场网、当地政府媒介）</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935168" behindDoc="0" locked="0" layoutInCell="1" allowOverlap="1">
                      <wp:simplePos x="0" y="0"/>
                      <wp:positionH relativeFrom="column">
                        <wp:posOffset>-590550</wp:posOffset>
                      </wp:positionH>
                      <wp:positionV relativeFrom="paragraph">
                        <wp:posOffset>-760095</wp:posOffset>
                      </wp:positionV>
                      <wp:extent cx="494665" cy="1084580"/>
                      <wp:effectExtent l="0" t="0" r="635" b="1270"/>
                      <wp:wrapNone/>
                      <wp:docPr id="13" name="文本框 13"/>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1</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59.85pt;height:85.4pt;width:38.95pt;z-index:252935168;mso-width-relative:page;mso-height-relative:page;" fillcolor="#FFFFFF" filled="t" stroked="f" coordsize="21600,21600" o:gfxdata="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CU&#10;a8la2QAAAAsBAAAPAAAAAAAAAAEAIAAAADgAAABkcnMvZG93bnJldi54bWxQSwECFAAUAAAACACH&#10;TuJAstFOXUYCAABlBAAADgAAAAAAAAABACAAAAA+AQAAZHJzL2Uyb0RvYy54bWxQSwUGAAAAAAYA&#10;BgBZAQAA9g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1</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29</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国有土地使用权出让信息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公告调整</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公开国有建设用地使用权出让公告、项目概况、澄清或者修改事项、联系方式。</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《招标拍卖挂牌出让国有土地使用权规范》（国土资发〔2006〕114号）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按原公告发布渠道及时发布补充公告，涉及土地使用条件变更等影响土地价格的重大变动，补充公告发布时间距招拍挂活动开始时间少于20日的，招拍挂活动相应顺延</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土地有形市场或者指定的场所、媒介（一般指中国土地市场网、当地政府媒介）</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国有土地出让信息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招标拍卖挂牌出让结果（成交公示）</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土地位置、面积、用途、开发程度、土地级别、容积率、出让年限、供地方式、受让人、成交价格和成交时间等。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出让人</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拍卖挂牌出让国有建设用地使用权规定》（国土资源部令第39号）、《招标拍卖挂牌出让国有土地使用权规范》（国土资发〔2006〕114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招标拍卖挂牌活动结束后的10个工作日内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土地有形市场或者指定的场所、媒介（一般指中国土地市场网、当地政府媒介）</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969" w:beforeLines="3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r>
              <mc:AlternateContent>
                <mc:Choice Requires="wps">
                  <w:drawing>
                    <wp:anchor distT="0" distB="0" distL="114300" distR="114300" simplePos="0" relativeHeight="260701184" behindDoc="0" locked="0" layoutInCell="1" allowOverlap="1">
                      <wp:simplePos x="0" y="0"/>
                      <wp:positionH relativeFrom="column">
                        <wp:posOffset>-590550</wp:posOffset>
                      </wp:positionH>
                      <wp:positionV relativeFrom="paragraph">
                        <wp:posOffset>1116965</wp:posOffset>
                      </wp:positionV>
                      <wp:extent cx="494665" cy="1084580"/>
                      <wp:effectExtent l="0" t="0" r="635" b="1270"/>
                      <wp:wrapNone/>
                      <wp:docPr id="22" name="文本框 22"/>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2</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87.95pt;height:85.4pt;width:38.95pt;z-index:260701184;mso-width-relative:page;mso-height-relative:page;" fillcolor="#FFFFFF" filled="t" stroked="f" coordsize="21600,21600" o:gfxdata="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ZgzHXtoAAAALAQAADwAAAAAAAAABACAAAAA4AAAAZHJzL2Rvd25yZXYueG1sUEsBAhQAFAAAAAgA&#10;h07iQGI0LOZ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2</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1</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供应结果</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国有建设用地使用权年度供应结果。</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131776" behindDoc="0" locked="0" layoutInCell="1" allowOverlap="1">
                      <wp:simplePos x="0" y="0"/>
                      <wp:positionH relativeFrom="column">
                        <wp:posOffset>-619125</wp:posOffset>
                      </wp:positionH>
                      <wp:positionV relativeFrom="paragraph">
                        <wp:posOffset>-836295</wp:posOffset>
                      </wp:positionV>
                      <wp:extent cx="494665" cy="1084580"/>
                      <wp:effectExtent l="0" t="0" r="635" b="1270"/>
                      <wp:wrapNone/>
                      <wp:docPr id="14" name="文本框 14"/>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3</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75pt;margin-top:-65.85pt;height:85.4pt;width:38.95pt;z-index:253131776;mso-width-relative:page;mso-height-relative:page;" fillcolor="#FFFFFF" filled="t" stroked="f" coordsize="21600,21600" o:gfxdata="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Epq&#10;T9HZAAAACwEAAA8AAAAAAAAAAQAgAAAAOAAAAGRycy9kb3ducmV2LnhtbFBLAQIUABQAAAAIAIdO&#10;4kCQegdvRQIAAGUEAAAOAAAAAAAAAAEAIAAAAD4BAABkcnMvZTJvRG9jLnhtbFBLBQYAAAAABgAG&#10;AFkBAAD1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3</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0" w:hRule="atLeast"/>
          <w:jc w:val="center"/>
        </w:trPr>
        <w:tc>
          <w:tcPr>
            <w:tcW w:w="429"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32</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矿业权出让信息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《国务院办公厅关于推进公共资源配置领域政府信息公开的意见》（国办发〔2017〕97号）、《国土资源部关于印发 &lt;矿业权交易规则&gt;的通知》（ 国土资规〔2017〕7号）、《自然资源部关于调整&lt;矿业权交易规则&gt;有关规定的通知》(国土资规〔2017〕7号)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在投标截止日、公开拍卖日或者挂牌起始日20个工作日前发布。挂牌时间不得少于10个工作日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自然资源部门户网站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同级自然资源主管部门门户网站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矿业权交易平台交易大厅</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33</w:t>
            </w:r>
          </w:p>
        </w:tc>
        <w:tc>
          <w:tcPr>
            <w:tcW w:w="645"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矿业权出让信息</w:t>
            </w: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招标拍卖挂牌成交结果公示</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《国务院办公厅关于推进公共资源配置领域政府信息公开的意见》（国办发〔2017〕97号）、《国土资源部关于印发</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&lt;矿业权交易规则&gt;的通知》（ 国土资规〔2017〕7号）</w:t>
            </w: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发出中标通知书或者签订成交确认书后5个工作日内进行信息公示。公示期不少于10个工作日</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自然资源部门户网站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同级自然资源主管部门门户网站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矿业权交易平台交易大厅</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969" w:beforeLines="3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34</w:t>
            </w:r>
            <w:r>
              <mc:AlternateContent>
                <mc:Choice Requires="wps">
                  <w:drawing>
                    <wp:anchor distT="0" distB="0" distL="114300" distR="114300" simplePos="0" relativeHeight="258440192" behindDoc="0" locked="0" layoutInCell="1" allowOverlap="1">
                      <wp:simplePos x="0" y="0"/>
                      <wp:positionH relativeFrom="column">
                        <wp:posOffset>-590550</wp:posOffset>
                      </wp:positionH>
                      <wp:positionV relativeFrom="paragraph">
                        <wp:posOffset>1104265</wp:posOffset>
                      </wp:positionV>
                      <wp:extent cx="494665" cy="1084580"/>
                      <wp:effectExtent l="0" t="0" r="635" b="1270"/>
                      <wp:wrapNone/>
                      <wp:docPr id="21" name="文本框 21"/>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4</w:t>
                                  </w:r>
                                  <w:r>
                                    <w:rPr>
                                      <w:rFonts w:hint="eastAsia" w:ascii="宋体" w:hAnsi="宋体" w:cs="宋体"/>
                                      <w:sz w:val="28"/>
                                      <w:szCs w:val="28"/>
                                    </w:rPr>
                                    <w:t>—</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86.95pt;height:85.4pt;width:38.95pt;z-index:258440192;mso-width-relative:page;mso-height-relative:page;" fillcolor="#FFFFFF" filled="t" stroked="f" coordsize="21600,21600" o:gfxdata="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k&#10;etkP2gAAAAsBAAAPAAAAAAAAAAEAIAAAADgAAABkcnMvZG93bnJldi54bWxQSwECFAAUAAAACACH&#10;TuJAA8rPv0UCAABlBAAADgAAAAAAAAABACAAAAA/AQAAZHJzL2Uyb0RvYy54bWxQSwUGAAAAAAYA&#10;BgBZAQAA9g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4</w:t>
                            </w:r>
                            <w:r>
                              <w:rPr>
                                <w:rFonts w:hint="eastAsia" w:ascii="宋体" w:hAnsi="宋体" w:cs="宋体"/>
                                <w:sz w:val="28"/>
                                <w:szCs w:val="28"/>
                              </w:rPr>
                              <w:t>—</w:t>
                            </w:r>
                          </w:p>
                          <w:p/>
                        </w:txbxContent>
                      </v:textbox>
                    </v:shape>
                  </w:pict>
                </mc:Fallback>
              </mc:AlternateContent>
            </w:r>
          </w:p>
        </w:tc>
        <w:tc>
          <w:tcPr>
            <w:tcW w:w="645" w:type="dxa"/>
            <w:vMerge w:val="continue"/>
            <w:vAlign w:val="center"/>
          </w:tcPr>
          <w:p>
            <w:pPr>
              <w:spacing w:line="300" w:lineRule="exact"/>
              <w:rPr>
                <w:rFonts w:ascii="仿宋_GB2312" w:hAnsi="仿宋_GB2312" w:eastAsia="仿宋_GB2312" w:cs="仿宋_GB2312"/>
                <w:szCs w:val="21"/>
              </w:rPr>
            </w:pP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审批结果信息</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每个项目的审批结果信息（交易完成后由各级自然资源管理部门审批）。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《政府信息公开条例》、《国务院办公厅关于推进公共资源配置领域政府信息公开的意见》（国办发〔2017〕97号）</w:t>
            </w: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信息形成之日起20个工作日内</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328384" behindDoc="0" locked="0" layoutInCell="1" allowOverlap="1">
                      <wp:simplePos x="0" y="0"/>
                      <wp:positionH relativeFrom="column">
                        <wp:posOffset>-619125</wp:posOffset>
                      </wp:positionH>
                      <wp:positionV relativeFrom="paragraph">
                        <wp:posOffset>-693420</wp:posOffset>
                      </wp:positionV>
                      <wp:extent cx="494665" cy="1084580"/>
                      <wp:effectExtent l="0" t="0" r="635" b="1270"/>
                      <wp:wrapNone/>
                      <wp:docPr id="15" name="文本框 15"/>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5</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75pt;margin-top:-54.6pt;height:85.4pt;width:38.95pt;z-index:253328384;mso-width-relative:page;mso-height-relative:page;" fillcolor="#FFFFFF" filled="t" stroked="f" coordsize="21600,21600" o:gfxdata="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I2R&#10;57fYAAAACwEAAA8AAAAAAAAAAQAgAAAAOAAAAGRycy9kb3ducmV2LnhtbFBLAQIUABQAAAAIAIdO&#10;4kBwLYnuRgIAAGUEAAAOAAAAAAAAAAEAIAAAAD0BAABkcnMvZTJvRG9jLnhtbFBLBQYAAAAABgAG&#10;AFkBAAD1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5</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35</w:t>
            </w:r>
          </w:p>
        </w:tc>
        <w:tc>
          <w:tcPr>
            <w:tcW w:w="645" w:type="dxa"/>
            <w:vMerge w:val="restar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矿业出让信息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项目信息</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公告有效期内矿业权基本信息包括矿业权名称、许可证号、矿业权人、矿种、有效期限。</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《政府信息公开条例》、《国务院办公厅关于推进公共资源配置领域政府信息公开的意见》（国办发〔2017〕97号）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每年一季度集中公告</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45" w:type="dxa"/>
            <w:vMerge w:val="continue"/>
            <w:vAlign w:val="center"/>
          </w:tcPr>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以协议方式出让矿业权的成交结果公示</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受让人名称；项目名称或者矿山名称；中标或者竞得的勘查区块、面积、开采范围的简要情况；矿业权成交价格及缴纳时间、方式；申请办理矿业权登记的时限；对公示内容提出异议的方式及途径；应当公示的其他内容。</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《国务院办公厅关于推进公共资源配置领域政府信息公开的意见》（国办发〔2017〕97号）、《国土资源部关于印发矿业权交易规则的通知》（国土资规（2017)7号）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在确定协议出让矿业权受让人和出让范围后、申请登记前</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自然资源部门户网站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同级自然资源主管部门门户网站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5"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37</w:t>
            </w:r>
            <w:r>
              <mc:AlternateContent>
                <mc:Choice Requires="wps">
                  <w:drawing>
                    <wp:anchor distT="0" distB="0" distL="114300" distR="114300" simplePos="0" relativeHeight="256179200"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0" name="文本框 20"/>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6</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56179200;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451BPkU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G&#10;cXfd2gAAAAsBAAAPAAAAAAAAAAEAIAAAADgAAABkcnMvZG93bnJldi54bWxQSwECFAAUAAAACACH&#10;TuJA451BPkUCAABlBAAADgAAAAAAAAABACAAAAA/AQAAZHJzL2Uyb0RvYy54bWxQSwUGAAAAAAYA&#10;BgBZAQAA9g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6</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国有企业产权转让信息预披露</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转让方</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及时公开，正式披露信息时间不得少于20个工作日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524992" behindDoc="0" locked="0" layoutInCell="1" allowOverlap="1">
                      <wp:simplePos x="0" y="0"/>
                      <wp:positionH relativeFrom="column">
                        <wp:posOffset>-600075</wp:posOffset>
                      </wp:positionH>
                      <wp:positionV relativeFrom="paragraph">
                        <wp:posOffset>-807720</wp:posOffset>
                      </wp:positionV>
                      <wp:extent cx="494665" cy="1084580"/>
                      <wp:effectExtent l="0" t="0" r="635" b="1270"/>
                      <wp:wrapNone/>
                      <wp:docPr id="16" name="文本框 16"/>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27</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25pt;margin-top:-63.6pt;height:85.4pt;width:38.95pt;z-index:253524992;mso-width-relative:page;mso-height-relative:page;" fillcolor="#FFFFFF" filled="t" stroked="f" coordsize="21600,21600" o:gfxdata="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FPO&#10;xIPZAAAACwEAAA8AAAAAAAAAAQAgAAAAOAAAAGRycy9kb3ducmV2LnhtbFBLAQIUABQAAAAIAIdO&#10;4kAR02q3RQIAAGUEAAAOAAAAAAAAAAEAIAAAAD4BAABkcnMvZTJvRG9jLnhtbFBLBQYAAAAABgAG&#10;AFkBAAD1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27</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0"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38</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国有企业产权转让信息披露</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122"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转让方</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及时公开，正式披露信息时间不得少于20个工作日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jc w:val="center"/>
        </w:trPr>
        <w:tc>
          <w:tcPr>
            <w:tcW w:w="429"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39</w:t>
            </w:r>
          </w:p>
        </w:tc>
        <w:tc>
          <w:tcPr>
            <w:tcW w:w="645" w:type="dxa"/>
            <w:vMerge w:val="restart"/>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国有企业产权转让成交公告</w:t>
            </w:r>
          </w:p>
        </w:tc>
        <w:tc>
          <w:tcPr>
            <w:tcW w:w="292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交易标的名称、转让标的评估结果、转让底价、交易价格。</w:t>
            </w:r>
          </w:p>
        </w:tc>
        <w:tc>
          <w:tcPr>
            <w:tcW w:w="1122"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产权交易机构</w:t>
            </w:r>
          </w:p>
        </w:tc>
        <w:tc>
          <w:tcPr>
            <w:tcW w:w="2012"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及时公开，公告期不少于5个工作日</w:t>
            </w:r>
          </w:p>
        </w:tc>
        <w:tc>
          <w:tcPr>
            <w:tcW w:w="1705"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1615" w:beforeLines="500" w:line="240" w:lineRule="exact"/>
              <w:jc w:val="left"/>
              <w:rPr>
                <w:rFonts w:ascii="仿宋_GB2312" w:hAnsi="仿宋_GB2312" w:eastAsia="仿宋_GB2312" w:cs="仿宋_GB2312"/>
                <w:szCs w:val="21"/>
              </w:rPr>
            </w:pPr>
            <w:r>
              <mc:AlternateContent>
                <mc:Choice Requires="wps">
                  <w:drawing>
                    <wp:anchor distT="0" distB="0" distL="114300" distR="114300" simplePos="0" relativeHeight="253918208" behindDoc="0" locked="0" layoutInCell="1" allowOverlap="1">
                      <wp:simplePos x="0" y="0"/>
                      <wp:positionH relativeFrom="column">
                        <wp:posOffset>-590550</wp:posOffset>
                      </wp:positionH>
                      <wp:positionV relativeFrom="paragraph">
                        <wp:posOffset>2345690</wp:posOffset>
                      </wp:positionV>
                      <wp:extent cx="494665" cy="1084580"/>
                      <wp:effectExtent l="0" t="0" r="635" b="1270"/>
                      <wp:wrapNone/>
                      <wp:docPr id="19" name="文本框 19"/>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28</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184.7pt;height:85.4pt;width:38.95pt;z-index:253918208;mso-width-relative:page;mso-height-relative:page;" fillcolor="#FFFFFF" filled="t" stroked="f" coordsize="21600,21600" o:gfxdata="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7IQ6g9oAAAALAQAADwAAAAAAAAABACAAAAA4AAAAZHJzL2Rvd25yZXYueG1sUEsBAhQAFAAAAAgA&#10;h07iQLXSd1J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28</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40</w:t>
            </w:r>
          </w:p>
        </w:tc>
        <w:tc>
          <w:tcPr>
            <w:tcW w:w="645" w:type="dxa"/>
            <w:vMerge w:val="continue"/>
            <w:vAlign w:val="center"/>
          </w:tcPr>
          <w:p>
            <w:pPr>
              <w:spacing w:line="240" w:lineRule="exact"/>
              <w:rPr>
                <w:rFonts w:ascii="仿宋_GB2312" w:hAnsi="仿宋_GB2312" w:eastAsia="仿宋_GB2312" w:cs="仿宋_GB2312"/>
                <w:szCs w:val="21"/>
              </w:rPr>
            </w:pPr>
          </w:p>
        </w:tc>
        <w:tc>
          <w:tcPr>
            <w:tcW w:w="64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国有企业资产转让信息披露</w:t>
            </w:r>
          </w:p>
        </w:tc>
        <w:tc>
          <w:tcPr>
            <w:tcW w:w="292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标的基本情况、交易条件、转让底价、竞价方式、受让方选择的相关评判标准等。</w:t>
            </w:r>
          </w:p>
        </w:tc>
        <w:tc>
          <w:tcPr>
            <w:tcW w:w="112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转让方</w:t>
            </w:r>
          </w:p>
        </w:tc>
        <w:tc>
          <w:tcPr>
            <w:tcW w:w="2012"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转让底价高于100万元、低于1000万元的资产转让项目，信息公告期应不少于10个工作日；转让底价高于1000万元的资产转让项目，信息公告期应不少于20个工作日</w:t>
            </w:r>
          </w:p>
        </w:tc>
        <w:tc>
          <w:tcPr>
            <w:tcW w:w="1705"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721600"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18" name="文本框 18"/>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29</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25pt;margin-top:-46.45pt;height:85.4pt;width:38.95pt;z-index:253721600;mso-width-relative:page;mso-height-relative:page;" fillcolor="#FFFFFF" filled="t" stroked="f" coordsize="21600,21600" o:gfxdata="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t&#10;DUEJ2QAAAAoBAAAPAAAAAAAAAAEAIAAAADgAAABkcnMvZG93bnJldi54bWxQSwECFAAUAAAACACH&#10;TuJAVYX500YCAABlBAAADgAAAAAAAAABACAAAAA+AQAAZHJzL2Uyb0RvYy54bWxQSwUGAAAAAAYA&#10;BgBZAQAA9g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29</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41</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国有企业资产转让成交公告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交易标的名称、评估价格、转让底价、交易价格等。</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产权交易机构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不少于5个工作日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bl>
    <w:p>
      <w:pPr>
        <w:rPr>
          <w:rFonts w:hint="eastAsia"/>
        </w:rPr>
        <w:sectPr>
          <w:footerReference r:id="rId3" w:type="default"/>
          <w:pgSz w:w="16838" w:h="11906" w:orient="landscape"/>
          <w:pgMar w:top="1587" w:right="1440" w:bottom="1587" w:left="1440" w:header="851" w:footer="992" w:gutter="0"/>
          <w:cols w:space="0" w:num="1"/>
          <w:docGrid w:type="lines" w:linePitch="323" w:charSpace="0"/>
        </w:sectPr>
      </w:pPr>
    </w:p>
    <w:p>
      <w:pPr>
        <w:spacing w:line="240" w:lineRule="auto"/>
        <w:rPr>
          <w:rFonts w:hint="eastAsia"/>
        </w:rPr>
      </w:pPr>
    </w:p>
    <w:sectPr>
      <w:footerReference r:id="rId4" w:type="default"/>
      <w:pgSz w:w="11906" w:h="16838"/>
      <w:pgMar w:top="1440" w:right="1587" w:bottom="1440" w:left="1587"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75A88"/>
    <w:rsid w:val="002D6C9A"/>
    <w:rsid w:val="004E501F"/>
    <w:rsid w:val="00C74771"/>
    <w:rsid w:val="030C31C1"/>
    <w:rsid w:val="038A3E86"/>
    <w:rsid w:val="041D435D"/>
    <w:rsid w:val="044F3A82"/>
    <w:rsid w:val="04D673F3"/>
    <w:rsid w:val="06502499"/>
    <w:rsid w:val="06B923D7"/>
    <w:rsid w:val="088136BC"/>
    <w:rsid w:val="0B0F4E4C"/>
    <w:rsid w:val="0E452E45"/>
    <w:rsid w:val="13656608"/>
    <w:rsid w:val="149F0CF5"/>
    <w:rsid w:val="15237F4F"/>
    <w:rsid w:val="177E1071"/>
    <w:rsid w:val="198D6C42"/>
    <w:rsid w:val="1A171C8A"/>
    <w:rsid w:val="1AC4091E"/>
    <w:rsid w:val="1BB9380B"/>
    <w:rsid w:val="1CDF7C0F"/>
    <w:rsid w:val="1D811CD5"/>
    <w:rsid w:val="24140822"/>
    <w:rsid w:val="24445F92"/>
    <w:rsid w:val="2957338A"/>
    <w:rsid w:val="2BE713AE"/>
    <w:rsid w:val="2BED32A2"/>
    <w:rsid w:val="2CF13AA5"/>
    <w:rsid w:val="2FE02850"/>
    <w:rsid w:val="3037699D"/>
    <w:rsid w:val="308278C8"/>
    <w:rsid w:val="310856C0"/>
    <w:rsid w:val="37E73A20"/>
    <w:rsid w:val="394F0697"/>
    <w:rsid w:val="3D682392"/>
    <w:rsid w:val="3EB33D81"/>
    <w:rsid w:val="3FA50ED0"/>
    <w:rsid w:val="488E1B20"/>
    <w:rsid w:val="4BD354FA"/>
    <w:rsid w:val="4CDF531A"/>
    <w:rsid w:val="50EE6B60"/>
    <w:rsid w:val="54705648"/>
    <w:rsid w:val="54E61781"/>
    <w:rsid w:val="560C7978"/>
    <w:rsid w:val="570E0969"/>
    <w:rsid w:val="5AA7211B"/>
    <w:rsid w:val="5B036C0A"/>
    <w:rsid w:val="610C6132"/>
    <w:rsid w:val="66F352DF"/>
    <w:rsid w:val="690A69A9"/>
    <w:rsid w:val="69A6232A"/>
    <w:rsid w:val="6BCE1AD6"/>
    <w:rsid w:val="6C1F3DC3"/>
    <w:rsid w:val="6D8C10C6"/>
    <w:rsid w:val="710B1385"/>
    <w:rsid w:val="72004DC4"/>
    <w:rsid w:val="74C25472"/>
    <w:rsid w:val="76BB2BAF"/>
    <w:rsid w:val="7AA44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paragraph" w:styleId="3">
    <w:name w:val="Body Text"/>
    <w:basedOn w:val="1"/>
    <w:qFormat/>
    <w:uiPriority w:val="0"/>
    <w:pPr>
      <w:spacing w:after="120" w:line="360" w:lineRule="auto"/>
    </w:pPr>
  </w:style>
  <w:style w:type="paragraph" w:styleId="4">
    <w:name w:val="Body Text Indent 2"/>
    <w:basedOn w:val="1"/>
    <w:qFormat/>
    <w:uiPriority w:val="99"/>
    <w:pPr>
      <w:spacing w:line="560" w:lineRule="exact"/>
      <w:ind w:left="1197" w:leftChars="93" w:hanging="918" w:hangingChars="328"/>
    </w:pPr>
    <w:rPr>
      <w:rFonts w:ascii="方正仿宋_GBK" w:eastAsia="方正仿宋_GBK"/>
      <w:color w:val="000000"/>
      <w:sz w:val="28"/>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2489</Words>
  <Characters>14189</Characters>
  <Lines>118</Lines>
  <Paragraphs>33</Paragraphs>
  <TotalTime>21</TotalTime>
  <ScaleCrop>false</ScaleCrop>
  <LinksUpToDate>false</LinksUpToDate>
  <CharactersWithSpaces>16645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2020-11-13T16:01:00Z</dcterms:created>
  <dc:creator>廖桂琴</dc:creator>
  <cp:lastModifiedBy>gxxc</cp:lastModifiedBy>
  <cp:lastPrinted>2020-11-09T10:57:00Z</cp:lastPrinted>
  <dcterms:modified xsi:type="dcterms:W3CDTF">2023-01-03T16:24:02Z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