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青秀区公共资源交易领域</w:t>
      </w:r>
      <w:r>
        <w:rPr>
          <w:rFonts w:ascii="方正小标宋简体" w:hAnsi="方正小标宋简体" w:eastAsia="方正小标宋简体" w:cs="方正小标宋简体"/>
          <w:color w:val="000000"/>
          <w:kern w:val="0"/>
          <w:sz w:val="44"/>
          <w:szCs w:val="44"/>
          <w:lang w:val="en-US" w:eastAsia="zh-CN" w:bidi="ar"/>
        </w:rPr>
        <w:t>基层政务公开标准目录</w:t>
      </w:r>
    </w:p>
    <w:tbl>
      <w:tblPr>
        <w:tblStyle w:val="3"/>
        <w:tblW w:w="1557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855"/>
        <w:gridCol w:w="840"/>
        <w:gridCol w:w="2895"/>
        <w:gridCol w:w="1890"/>
        <w:gridCol w:w="1080"/>
        <w:gridCol w:w="1215"/>
        <w:gridCol w:w="1755"/>
        <w:gridCol w:w="705"/>
        <w:gridCol w:w="795"/>
        <w:gridCol w:w="720"/>
        <w:gridCol w:w="795"/>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85" w:type="dxa"/>
            <w:vMerge w:val="restart"/>
            <w:vAlign w:val="center"/>
          </w:tcPr>
          <w:p>
            <w:pPr>
              <w:snapToGrid w:val="0"/>
              <w:spacing w:line="300" w:lineRule="exact"/>
              <w:jc w:val="center"/>
              <w:rPr>
                <w:rFonts w:ascii="方正黑体_GBK" w:hAnsi="Times New Roman" w:eastAsia="方正黑体_GBK"/>
                <w:color w:val="000000"/>
                <w:sz w:val="24"/>
              </w:rPr>
            </w:pPr>
            <w:r>
              <w:rPr>
                <w:rFonts w:hint="eastAsia" w:ascii="方正黑体_GBK" w:hAnsi="Times New Roman" w:eastAsia="方正黑体_GBK"/>
                <w:color w:val="000000"/>
                <w:sz w:val="24"/>
              </w:rPr>
              <w:t>序号</w:t>
            </w:r>
          </w:p>
        </w:tc>
        <w:tc>
          <w:tcPr>
            <w:tcW w:w="1695" w:type="dxa"/>
            <w:gridSpan w:val="2"/>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公开事项</w:t>
            </w:r>
          </w:p>
        </w:tc>
        <w:tc>
          <w:tcPr>
            <w:tcW w:w="2895" w:type="dxa"/>
            <w:vMerge w:val="restart"/>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公开内容</w:t>
            </w:r>
          </w:p>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（要素）</w:t>
            </w:r>
          </w:p>
        </w:tc>
        <w:tc>
          <w:tcPr>
            <w:tcW w:w="1890" w:type="dxa"/>
            <w:vMerge w:val="restart"/>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公开依据</w:t>
            </w:r>
          </w:p>
        </w:tc>
        <w:tc>
          <w:tcPr>
            <w:tcW w:w="1080" w:type="dxa"/>
            <w:vMerge w:val="restart"/>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公开时限</w:t>
            </w:r>
          </w:p>
        </w:tc>
        <w:tc>
          <w:tcPr>
            <w:tcW w:w="1215" w:type="dxa"/>
            <w:vMerge w:val="restart"/>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公开</w:t>
            </w:r>
          </w:p>
          <w:p>
            <w:pPr>
              <w:snapToGrid w:val="0"/>
              <w:spacing w:line="300" w:lineRule="exact"/>
              <w:jc w:val="center"/>
              <w:rPr>
                <w:rFonts w:hint="eastAsia" w:ascii="方正黑体_GBK" w:hAnsi="黑体" w:eastAsia="方正黑体_GBK" w:cs="宋体"/>
                <w:color w:val="000000"/>
                <w:sz w:val="24"/>
              </w:rPr>
            </w:pPr>
            <w:r>
              <w:rPr>
                <w:rFonts w:hint="eastAsia" w:ascii="方正黑体_GBK" w:hAnsi="黑体" w:eastAsia="方正黑体_GBK" w:cs="宋体"/>
                <w:color w:val="000000"/>
                <w:sz w:val="24"/>
              </w:rPr>
              <w:t>主体</w:t>
            </w:r>
          </w:p>
        </w:tc>
        <w:tc>
          <w:tcPr>
            <w:tcW w:w="1755" w:type="dxa"/>
            <w:vMerge w:val="restart"/>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公开渠道和载体</w:t>
            </w:r>
          </w:p>
        </w:tc>
        <w:tc>
          <w:tcPr>
            <w:tcW w:w="1500" w:type="dxa"/>
            <w:gridSpan w:val="2"/>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公开对象</w:t>
            </w:r>
          </w:p>
        </w:tc>
        <w:tc>
          <w:tcPr>
            <w:tcW w:w="1515" w:type="dxa"/>
            <w:gridSpan w:val="2"/>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公开方式</w:t>
            </w:r>
          </w:p>
        </w:tc>
        <w:tc>
          <w:tcPr>
            <w:tcW w:w="1440" w:type="dxa"/>
            <w:gridSpan w:val="2"/>
            <w:vAlign w:val="center"/>
          </w:tcPr>
          <w:p>
            <w:pPr>
              <w:snapToGrid w:val="0"/>
              <w:spacing w:line="300" w:lineRule="exact"/>
              <w:jc w:val="center"/>
              <w:rPr>
                <w:rFonts w:hint="eastAsia" w:ascii="方正黑体_GBK" w:hAnsi="黑体" w:eastAsia="方正黑体_GBK" w:cs="宋体"/>
                <w:color w:val="000000"/>
                <w:sz w:val="24"/>
              </w:rPr>
            </w:pPr>
            <w:r>
              <w:rPr>
                <w:rFonts w:hint="eastAsia" w:ascii="方正黑体_GBK" w:hAnsi="黑体" w:eastAsia="方正黑体_GBK" w:cs="宋体"/>
                <w:color w:val="00000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85" w:type="dxa"/>
            <w:vMerge w:val="continue"/>
            <w:vAlign w:val="center"/>
          </w:tcPr>
          <w:p>
            <w:pPr>
              <w:snapToGrid w:val="0"/>
              <w:spacing w:line="300" w:lineRule="exact"/>
              <w:jc w:val="center"/>
              <w:rPr>
                <w:rFonts w:ascii="方正黑体_GBK" w:hAnsi="Times New Roman" w:eastAsia="方正黑体_GBK"/>
                <w:color w:val="000000"/>
                <w:sz w:val="24"/>
              </w:rPr>
            </w:pPr>
          </w:p>
        </w:tc>
        <w:tc>
          <w:tcPr>
            <w:tcW w:w="855" w:type="dxa"/>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一级事项</w:t>
            </w:r>
          </w:p>
        </w:tc>
        <w:tc>
          <w:tcPr>
            <w:tcW w:w="840" w:type="dxa"/>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二级事项</w:t>
            </w:r>
          </w:p>
        </w:tc>
        <w:tc>
          <w:tcPr>
            <w:tcW w:w="2895" w:type="dxa"/>
            <w:vMerge w:val="continue"/>
            <w:vAlign w:val="center"/>
          </w:tcPr>
          <w:p>
            <w:pPr>
              <w:snapToGrid w:val="0"/>
              <w:spacing w:line="300" w:lineRule="exact"/>
              <w:jc w:val="center"/>
              <w:rPr>
                <w:rFonts w:ascii="方正黑体_GBK" w:hAnsi="黑体" w:eastAsia="方正黑体_GBK" w:cs="宋体"/>
                <w:color w:val="000000"/>
                <w:sz w:val="24"/>
              </w:rPr>
            </w:pPr>
          </w:p>
        </w:tc>
        <w:tc>
          <w:tcPr>
            <w:tcW w:w="1890" w:type="dxa"/>
            <w:vMerge w:val="continue"/>
            <w:vAlign w:val="center"/>
          </w:tcPr>
          <w:p>
            <w:pPr>
              <w:snapToGrid w:val="0"/>
              <w:spacing w:line="300" w:lineRule="exact"/>
              <w:jc w:val="center"/>
              <w:rPr>
                <w:rFonts w:ascii="方正黑体_GBK" w:hAnsi="黑体" w:eastAsia="方正黑体_GBK" w:cs="宋体"/>
                <w:color w:val="000000"/>
                <w:sz w:val="24"/>
              </w:rPr>
            </w:pPr>
          </w:p>
        </w:tc>
        <w:tc>
          <w:tcPr>
            <w:tcW w:w="1080" w:type="dxa"/>
            <w:vMerge w:val="continue"/>
            <w:vAlign w:val="center"/>
          </w:tcPr>
          <w:p>
            <w:pPr>
              <w:snapToGrid w:val="0"/>
              <w:spacing w:line="300" w:lineRule="exact"/>
              <w:jc w:val="center"/>
              <w:rPr>
                <w:rFonts w:ascii="方正黑体_GBK" w:hAnsi="黑体" w:eastAsia="方正黑体_GBK" w:cs="宋体"/>
                <w:color w:val="000000"/>
                <w:sz w:val="24"/>
              </w:rPr>
            </w:pPr>
          </w:p>
        </w:tc>
        <w:tc>
          <w:tcPr>
            <w:tcW w:w="1215" w:type="dxa"/>
            <w:vMerge w:val="continue"/>
            <w:vAlign w:val="center"/>
          </w:tcPr>
          <w:p>
            <w:pPr>
              <w:snapToGrid w:val="0"/>
              <w:spacing w:line="300" w:lineRule="exact"/>
              <w:jc w:val="center"/>
              <w:rPr>
                <w:rFonts w:ascii="方正黑体_GBK" w:hAnsi="黑体" w:eastAsia="方正黑体_GBK" w:cs="宋体"/>
                <w:color w:val="000000"/>
                <w:sz w:val="24"/>
              </w:rPr>
            </w:pPr>
          </w:p>
        </w:tc>
        <w:tc>
          <w:tcPr>
            <w:tcW w:w="1755" w:type="dxa"/>
            <w:vMerge w:val="continue"/>
            <w:vAlign w:val="center"/>
          </w:tcPr>
          <w:p>
            <w:pPr>
              <w:snapToGrid w:val="0"/>
              <w:spacing w:line="300" w:lineRule="exact"/>
              <w:jc w:val="center"/>
              <w:rPr>
                <w:rFonts w:ascii="方正黑体_GBK" w:hAnsi="黑体" w:eastAsia="方正黑体_GBK" w:cs="宋体"/>
                <w:color w:val="000000"/>
                <w:sz w:val="24"/>
              </w:rPr>
            </w:pPr>
          </w:p>
        </w:tc>
        <w:tc>
          <w:tcPr>
            <w:tcW w:w="705" w:type="dxa"/>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全社会</w:t>
            </w:r>
          </w:p>
        </w:tc>
        <w:tc>
          <w:tcPr>
            <w:tcW w:w="795" w:type="dxa"/>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特定群众</w:t>
            </w:r>
          </w:p>
        </w:tc>
        <w:tc>
          <w:tcPr>
            <w:tcW w:w="720" w:type="dxa"/>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主动</w:t>
            </w:r>
          </w:p>
        </w:tc>
        <w:tc>
          <w:tcPr>
            <w:tcW w:w="795" w:type="dxa"/>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rPr>
              <w:t>依申请公开</w:t>
            </w:r>
          </w:p>
        </w:tc>
        <w:tc>
          <w:tcPr>
            <w:tcW w:w="720" w:type="dxa"/>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lang w:val="en-US" w:eastAsia="zh-CN"/>
              </w:rPr>
              <w:t>城区</w:t>
            </w:r>
            <w:r>
              <w:rPr>
                <w:rFonts w:hint="eastAsia" w:ascii="方正黑体_GBK" w:hAnsi="黑体" w:eastAsia="方正黑体_GBK" w:cs="宋体"/>
                <w:color w:val="000000"/>
                <w:sz w:val="24"/>
              </w:rPr>
              <w:t>级</w:t>
            </w:r>
          </w:p>
        </w:tc>
        <w:tc>
          <w:tcPr>
            <w:tcW w:w="720" w:type="dxa"/>
            <w:vAlign w:val="center"/>
          </w:tcPr>
          <w:p>
            <w:pPr>
              <w:snapToGrid w:val="0"/>
              <w:spacing w:line="300" w:lineRule="exact"/>
              <w:jc w:val="center"/>
              <w:rPr>
                <w:rFonts w:ascii="方正黑体_GBK" w:hAnsi="黑体" w:eastAsia="方正黑体_GBK" w:cs="宋体"/>
                <w:color w:val="000000"/>
                <w:sz w:val="24"/>
              </w:rPr>
            </w:pPr>
            <w:r>
              <w:rPr>
                <w:rFonts w:hint="eastAsia" w:ascii="方正黑体_GBK" w:hAnsi="黑体" w:eastAsia="方正黑体_GBK" w:cs="宋体"/>
                <w:color w:val="000000"/>
                <w:sz w:val="24"/>
                <w:lang w:val="en-US" w:eastAsia="zh-CN"/>
              </w:rPr>
              <w:t>镇、</w:t>
            </w:r>
            <w:r>
              <w:rPr>
                <w:rFonts w:hint="eastAsia" w:ascii="方正黑体_GBK" w:hAnsi="黑体" w:eastAsia="方正黑体_GBK" w:cs="宋体"/>
                <w:color w:val="000000"/>
                <w:sz w:val="24"/>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585" w:type="dxa"/>
            <w:vAlign w:val="center"/>
          </w:tcPr>
          <w:p>
            <w:pPr>
              <w:widowControl/>
              <w:spacing w:before="450" w:after="450" w:line="300" w:lineRule="exact"/>
              <w:jc w:val="center"/>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1</w:t>
            </w:r>
          </w:p>
        </w:tc>
        <w:tc>
          <w:tcPr>
            <w:tcW w:w="855"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工程建设项目招标投标信息</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审批核准信息</w:t>
            </w:r>
          </w:p>
        </w:tc>
        <w:tc>
          <w:tcPr>
            <w:tcW w:w="2895" w:type="dxa"/>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招标内容、招标范围、招标组织形式、招标方式、招标估算金额、招标事项审核或核准部门。</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《招标投标法实施条例》、《政府信息公开条例》、《国务院办公厅关于推进公共资源配置领域政府信息公开的意见》</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信息形成之日起20个工作日内</w:t>
            </w: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负责管理的部门分别公开</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 xml:space="preserve">政府网站 </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管理部门网站</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585" w:type="dxa"/>
            <w:vAlign w:val="center"/>
          </w:tcPr>
          <w:p>
            <w:pPr>
              <w:widowControl/>
              <w:spacing w:before="450" w:after="450" w:line="300" w:lineRule="exact"/>
              <w:jc w:val="center"/>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2</w:t>
            </w:r>
          </w:p>
        </w:tc>
        <w:tc>
          <w:tcPr>
            <w:tcW w:w="855"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工程建设项目招标投标信息</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资格预审公告</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《招标投标法》、《招标投标法实施条例》、《国务院办公厅关于推进公共资源配置领域政府信息公开的意见》、《招标公告和公示信息发布管理办法》</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及时公开</w:t>
            </w: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招标人或者其委托的招标代理机构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招标投标公共服务平台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南宁市公共资源交易平台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电子招标投标交易平台</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585" w:type="dxa"/>
            <w:vAlign w:val="center"/>
          </w:tcPr>
          <w:p>
            <w:pPr>
              <w:widowControl/>
              <w:spacing w:before="450" w:after="450" w:line="300" w:lineRule="exact"/>
              <w:jc w:val="center"/>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jc w:val="center"/>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jc w:val="center"/>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jc w:val="center"/>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3</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工程建设项目招标投标信息</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招标公告</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ab/>
            </w:r>
            <w:r>
              <w:rPr>
                <w:rFonts w:hint="eastAsia" w:ascii="Times New Roman" w:hAnsi="Times New Roman" w:eastAsia="方正仿宋_GBK" w:cs="方正仿宋_GBK"/>
                <w:b w:val="0"/>
                <w:bCs w:val="0"/>
                <w:color w:val="000000"/>
                <w:sz w:val="22"/>
                <w:szCs w:val="22"/>
                <w:lang w:val="en-US" w:eastAsia="zh-CN"/>
              </w:rPr>
              <w:t>《招标投标法》、《招标投标法实施条例》、《国务院办公厅关于推进公共资源配置领域政府信息公开的意见》、《招标公告和公示信息发布管理办法》、《电子招标投标办法》</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及时公开</w:t>
            </w: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招标人或者其委托的招标代理机构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招标投标公共服务平台</w:t>
            </w:r>
          </w:p>
          <w:p>
            <w:pPr>
              <w:snapToGrid w:val="0"/>
              <w:spacing w:line="300" w:lineRule="exac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公共资源交易平台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电子招标投标交易平台</w:t>
            </w:r>
          </w:p>
        </w:tc>
        <w:tc>
          <w:tcPr>
            <w:tcW w:w="705" w:type="dxa"/>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0" w:hRule="atLeast"/>
        </w:trPr>
        <w:tc>
          <w:tcPr>
            <w:tcW w:w="585" w:type="dxa"/>
            <w:vAlign w:val="center"/>
          </w:tcPr>
          <w:p>
            <w:pPr>
              <w:widowControl/>
              <w:spacing w:before="450" w:after="450" w:line="300" w:lineRule="exact"/>
              <w:jc w:val="center"/>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4</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工程建设项目招标投标信息</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中标候选人公示</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《招标投标法》、《招标投标法实施条例》、《国务院办公厅关于推进公共资源配置领域政府信息公开的意见》、《招标公告和公示信息发布管理办法》、《电子招标投标办法》</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依法必须进行招标的项目，招标人应当自收到评标报告之日起3日内公示中标候选人，公示期不得少于3日</w:t>
            </w: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招标人或者其委托的招标代理机构</w:t>
            </w:r>
          </w:p>
        </w:tc>
        <w:tc>
          <w:tcPr>
            <w:tcW w:w="1755" w:type="dxa"/>
            <w:vAlign w:val="center"/>
          </w:tcPr>
          <w:p>
            <w:pPr>
              <w:snapToGrid w:val="0"/>
              <w:spacing w:line="300" w:lineRule="exac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招标投标公共服务平台</w:t>
            </w:r>
          </w:p>
          <w:p>
            <w:pPr>
              <w:snapToGrid w:val="0"/>
              <w:spacing w:line="300" w:lineRule="exac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南宁市公共资源交易平台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电子招标投标交易平台</w:t>
            </w:r>
          </w:p>
        </w:tc>
        <w:tc>
          <w:tcPr>
            <w:tcW w:w="705" w:type="dxa"/>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585" w:type="dxa"/>
            <w:vAlign w:val="center"/>
          </w:tcPr>
          <w:p>
            <w:pPr>
              <w:widowControl/>
              <w:spacing w:before="450" w:after="450" w:line="300" w:lineRule="exact"/>
              <w:jc w:val="center"/>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5</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工程建设项目招标投标信息</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中标结果</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招标项目名称、中标人名称、中标价、工期、项目负责人、中标内容。</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 xml:space="preserve">《国务院办公厅关于推进公共资源配置领域政府信息公开的意见》、《招标公告和公示信息发布管理办法》、《电子招标投标办法》 </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及时公开</w:t>
            </w: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招标人或者其委托的招标代理机构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招标投标公共服务平台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公共资源交易平台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电子招标投标交易平台</w:t>
            </w:r>
          </w:p>
        </w:tc>
        <w:tc>
          <w:tcPr>
            <w:tcW w:w="705" w:type="dxa"/>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585" w:type="dxa"/>
            <w:vAlign w:val="center"/>
          </w:tcPr>
          <w:p>
            <w:pPr>
              <w:widowControl/>
              <w:spacing w:before="450" w:after="450" w:line="300" w:lineRule="exact"/>
              <w:jc w:val="center"/>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6</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工程建设项目招标投标信息</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合同订立信息</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包括项目名称、合同双方名称、合同价款、签约时间、合同期限。</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《国务院办公厅关于推进公共资源配置领域政府信息公开的意见》、《电子招标投标办法》</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及时公开</w:t>
            </w: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合同当事人</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招标投标公共服务平台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公共资源交易平台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电子招标投标交易平台</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585" w:type="dxa"/>
            <w:vAlign w:val="center"/>
          </w:tcPr>
          <w:p>
            <w:pPr>
              <w:widowControl/>
              <w:spacing w:before="450" w:after="450" w:line="300" w:lineRule="exact"/>
              <w:jc w:val="center"/>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7</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工程建设项目招标投标信息</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合同履行及变更信息</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项目名称、标段名称、建设单位、承包人、项目完成质量、期限、结算金额、合同发生的变更、解除合同通知书、违约行为的处理结果。</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《国务院办公厅关于推进公共资源配置领域政府信息公开的意见》、《电子招标投标办法》</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鼓励及时公开</w:t>
            </w: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合同当事人</w:t>
            </w:r>
          </w:p>
        </w:tc>
        <w:tc>
          <w:tcPr>
            <w:tcW w:w="1755" w:type="dxa"/>
            <w:vAlign w:val="center"/>
          </w:tcPr>
          <w:p>
            <w:pPr>
              <w:snapToGrid w:val="0"/>
              <w:spacing w:line="300" w:lineRule="exac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招标投标公共服务平台</w:t>
            </w:r>
          </w:p>
          <w:p>
            <w:pPr>
              <w:snapToGrid w:val="0"/>
              <w:spacing w:line="300" w:lineRule="exac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公共资源交易平台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电子招标投标交易平台</w:t>
            </w:r>
          </w:p>
        </w:tc>
        <w:tc>
          <w:tcPr>
            <w:tcW w:w="705" w:type="dxa"/>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85" w:type="dxa"/>
            <w:vAlign w:val="center"/>
          </w:tcPr>
          <w:p>
            <w:pPr>
              <w:widowControl/>
              <w:spacing w:before="450" w:after="450" w:line="300" w:lineRule="exact"/>
              <w:jc w:val="center"/>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8</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工程建设项目招标投标信息</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资格预审文件、招标文件澄清或修改</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项目名称；标段名称；澄清或修改事项；招标人及其招标代理机构的名称、地址、联系人及联系方式。</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《招标投标法》、《招标投标法实施条例》、《电子招标投标办法》</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依法必须进行招标的项目，澄清或者修改的内容可能影响资格预审申请文件或者投标文件编制的，应当在提交资格预审申请文件截止时间至少3日前，或者投标截止时间至少15日前</w:t>
            </w: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招标人或者其委托的招标代理机构</w:t>
            </w:r>
          </w:p>
        </w:tc>
        <w:tc>
          <w:tcPr>
            <w:tcW w:w="1755" w:type="dxa"/>
            <w:vAlign w:val="center"/>
          </w:tcPr>
          <w:p>
            <w:pPr>
              <w:widowControl/>
              <w:spacing w:before="450" w:after="450" w:line="300" w:lineRule="exact"/>
              <w:jc w:val="both"/>
              <w:rPr>
                <w:rFonts w:hint="eastAsia" w:ascii="Times New Roman" w:hAnsi="Times New Roman" w:eastAsia="方正仿宋_GBK" w:cs="方正仿宋_GBK"/>
                <w:b w:val="0"/>
                <w:bCs w:val="0"/>
                <w:color w:val="000000"/>
                <w:sz w:val="21"/>
                <w:szCs w:val="21"/>
                <w:lang w:val="en-US" w:eastAsia="zh-CN"/>
              </w:rPr>
            </w:pPr>
          </w:p>
          <w:p>
            <w:pPr>
              <w:snapToGrid w:val="0"/>
              <w:spacing w:line="300" w:lineRule="exact"/>
              <w:rPr>
                <w:rFonts w:hint="eastAsia" w:ascii="宋体" w:hAnsi="宋体" w:eastAsia="宋体" w:cs="宋体"/>
                <w:b w:val="0"/>
                <w:bCs w:val="0"/>
                <w:color w:val="000000"/>
                <w:sz w:val="21"/>
                <w:szCs w:val="21"/>
                <w:lang w:val="en-US" w:eastAsia="zh-CN"/>
              </w:rPr>
            </w:pP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招标投标公共服务平台</w:t>
            </w:r>
          </w:p>
          <w:p>
            <w:pPr>
              <w:snapToGrid w:val="0"/>
              <w:spacing w:line="300" w:lineRule="exac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公共资源交易平台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电子招标投标交易平台</w:t>
            </w:r>
          </w:p>
        </w:tc>
        <w:tc>
          <w:tcPr>
            <w:tcW w:w="705" w:type="dxa"/>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585" w:type="dxa"/>
            <w:vAlign w:val="center"/>
          </w:tcPr>
          <w:p>
            <w:pPr>
              <w:widowControl/>
              <w:spacing w:before="450" w:after="450" w:line="300" w:lineRule="exact"/>
              <w:jc w:val="center"/>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9</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工程建设项目招标投标信息</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招标公告和公示信息澄清、修改</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项目名称；标段名称；澄清或修改事项；招标人及其招标代理机构的名称、地址、联系人及联系方式。</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《招标公告和公示信息发布管理办法》</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及时公开</w:t>
            </w: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招标人或者其委托的招标代理机构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招标投标公共服务平台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电子招标投标交易平台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南宁市公共资源交易平台</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585" w:type="dxa"/>
            <w:vAlign w:val="center"/>
          </w:tcPr>
          <w:p>
            <w:pPr>
              <w:widowControl/>
              <w:spacing w:before="450" w:after="450" w:line="300" w:lineRule="exact"/>
              <w:jc w:val="center"/>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10</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工程建设项目招标投标信息</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暂停、终止招标</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招标人名称、招标项目名称、招标项目编号、本项目首次公告日期、招标暂停或终止原因、联系方式、其他事项。</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《招标公告和公示信息发布管理办法》）</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及时公开</w:t>
            </w: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招标人或者其委托的招标代理机构</w:t>
            </w:r>
          </w:p>
        </w:tc>
        <w:tc>
          <w:tcPr>
            <w:tcW w:w="1755" w:type="dxa"/>
            <w:vAlign w:val="center"/>
          </w:tcPr>
          <w:p>
            <w:pPr>
              <w:snapToGrid w:val="0"/>
              <w:spacing w:line="300" w:lineRule="exac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招标投标公共服务平台</w:t>
            </w:r>
          </w:p>
          <w:p>
            <w:pPr>
              <w:snapToGrid w:val="0"/>
              <w:spacing w:line="300" w:lineRule="exac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电子招标投标交易平台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南宁市公共资源交易平台</w:t>
            </w:r>
          </w:p>
        </w:tc>
        <w:tc>
          <w:tcPr>
            <w:tcW w:w="705" w:type="dxa"/>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585" w:type="dxa"/>
            <w:vAlign w:val="center"/>
          </w:tcPr>
          <w:p>
            <w:pPr>
              <w:spacing w:line="300" w:lineRule="exact"/>
              <w:jc w:val="center"/>
              <w:rPr>
                <w:rFonts w:hint="default" w:ascii="Times New Roman" w:hAnsi="Times New Roman" w:eastAsia="方正仿宋_GBK" w:cs="方正仿宋_GBK"/>
                <w:color w:val="000000"/>
                <w:sz w:val="24"/>
                <w:lang w:val="en-US" w:eastAsia="zh-CN"/>
              </w:rPr>
            </w:pPr>
            <w:r>
              <w:rPr>
                <w:rFonts w:hint="eastAsia" w:ascii="Times New Roman" w:hAnsi="Times New Roman" w:eastAsia="方正仿宋_GBK" w:cs="方正仿宋_GBK"/>
                <w:b w:val="0"/>
                <w:bCs w:val="0"/>
                <w:color w:val="000000"/>
                <w:sz w:val="21"/>
                <w:szCs w:val="21"/>
                <w:lang w:val="en-US" w:eastAsia="zh-CN"/>
              </w:rPr>
              <w:t>11</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工程建设项目招标投标信息</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市场主体信用信息</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《行政处罚法》、《政府信息公开条例》、《国务院办公厅关于推进公共资源配置领域政府信息公开的意见》</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信息形成之日起20个工作日内</w:t>
            </w: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负责管理的部门分别公开</w:t>
            </w:r>
          </w:p>
        </w:tc>
        <w:tc>
          <w:tcPr>
            <w:tcW w:w="1755" w:type="dxa"/>
            <w:vAlign w:val="center"/>
          </w:tcPr>
          <w:p>
            <w:pPr>
              <w:snapToGrid w:val="0"/>
              <w:spacing w:line="300" w:lineRule="exac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南宁市公共资源交易平台</w:t>
            </w:r>
          </w:p>
          <w:p>
            <w:pPr>
              <w:snapToGrid w:val="0"/>
              <w:spacing w:line="300" w:lineRule="exact"/>
              <w:rPr>
                <w:rFonts w:hint="eastAsia" w:ascii="Times New Roman" w:hAnsi="Times New Roman" w:eastAsia="方正仿宋_GBK" w:cs="方正仿宋_GBK"/>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r>
              <w:rPr>
                <w:rFonts w:hint="eastAsia" w:ascii="Times New Roman" w:hAnsi="Times New Roman" w:eastAsia="方正仿宋_GBK" w:cs="方正仿宋_GBK"/>
                <w:b w:val="0"/>
                <w:bCs w:val="0"/>
                <w:color w:val="000000"/>
                <w:sz w:val="21"/>
                <w:szCs w:val="21"/>
                <w:lang w:val="en-US" w:eastAsia="zh-CN"/>
              </w:rPr>
              <w:t>信用中国</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585" w:type="dxa"/>
            <w:vAlign w:val="center"/>
          </w:tcPr>
          <w:p>
            <w:pPr>
              <w:snapToGrid w:val="0"/>
              <w:spacing w:line="300" w:lineRule="exact"/>
              <w:jc w:val="center"/>
              <w:rPr>
                <w:rFonts w:hint="eastAsia" w:ascii="Times New Roman" w:hAnsi="Times New Roman" w:eastAsia="方正仿宋_GBK" w:cs="方正仿宋_GBK"/>
                <w:b w:val="0"/>
                <w:bCs w:val="0"/>
                <w:color w:val="000000"/>
                <w:kern w:val="2"/>
                <w:sz w:val="21"/>
                <w:szCs w:val="21"/>
                <w:lang w:val="en-US" w:eastAsia="zh-CN" w:bidi="ar-SA"/>
              </w:rPr>
            </w:pPr>
            <w:r>
              <w:rPr>
                <w:rFonts w:hint="eastAsia" w:ascii="Times New Roman" w:hAnsi="Times New Roman" w:eastAsia="方正仿宋_GBK" w:cs="方正仿宋_GBK"/>
                <w:b w:val="0"/>
                <w:bCs w:val="0"/>
                <w:color w:val="000000"/>
                <w:sz w:val="21"/>
                <w:szCs w:val="21"/>
              </w:rPr>
              <w:t>1</w:t>
            </w:r>
          </w:p>
        </w:tc>
        <w:tc>
          <w:tcPr>
            <w:tcW w:w="855"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政府采购</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招标文件</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《国务院办公厅关于推进公共资源配置领域政府信息公开的意见》、《政府采购货物和服务招标投标管理办法》、《财政部关于做好政府采购信息公开工作的通知》</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及时公开，公告期限为5个工作日</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城区政府采购中心、社会代理机构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广西壮族自治区政府采购网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南宁市公共资源交易中心网</w:t>
            </w:r>
          </w:p>
          <w:p>
            <w:pPr>
              <w:snapToGrid w:val="0"/>
              <w:spacing w:line="300" w:lineRule="exact"/>
              <w:rPr>
                <w:rFonts w:hint="eastAsia" w:ascii="Times New Roman" w:hAnsi="Times New Roman" w:eastAsia="方正仿宋_GBK" w:cs="方正仿宋_GBK"/>
                <w:b w:val="0"/>
                <w:bCs w:val="0"/>
                <w:color w:val="000000"/>
                <w:kern w:val="2"/>
                <w:sz w:val="21"/>
                <w:szCs w:val="21"/>
                <w:lang w:val="en-US" w:eastAsia="zh-CN" w:bidi="ar-SA"/>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 xml:space="preserve">南宁市青秀区政府采购网                                                                                                                                                                                                                                                                                                                                                                                                    </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　</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　</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585" w:type="dxa"/>
            <w:vAlign w:val="center"/>
          </w:tcPr>
          <w:p>
            <w:pPr>
              <w:snapToGrid w:val="0"/>
              <w:spacing w:line="300" w:lineRule="exact"/>
              <w:jc w:val="center"/>
              <w:rPr>
                <w:rFonts w:hint="eastAsia" w:ascii="Times New Roman" w:hAnsi="Times New Roman" w:eastAsia="方正仿宋_GBK" w:cs="方正仿宋_GBK"/>
                <w:b w:val="0"/>
                <w:bCs w:val="0"/>
                <w:color w:val="000000"/>
                <w:kern w:val="2"/>
                <w:sz w:val="21"/>
                <w:szCs w:val="21"/>
                <w:lang w:val="en-US" w:eastAsia="zh-CN" w:bidi="ar-SA"/>
              </w:rPr>
            </w:pPr>
            <w:r>
              <w:rPr>
                <w:rFonts w:hint="eastAsia" w:ascii="Times New Roman" w:hAnsi="Times New Roman" w:eastAsia="方正仿宋_GBK" w:cs="方正仿宋_GBK"/>
                <w:b w:val="0"/>
                <w:bCs w:val="0"/>
                <w:color w:val="000000"/>
                <w:sz w:val="21"/>
                <w:szCs w:val="21"/>
              </w:rPr>
              <w:t>2</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tc>
        <w:tc>
          <w:tcPr>
            <w:tcW w:w="840" w:type="dxa"/>
            <w:vAlign w:val="center"/>
          </w:tcPr>
          <w:p>
            <w:pPr>
              <w:snapToGrid w:val="0"/>
              <w:spacing w:line="300" w:lineRule="exact"/>
              <w:jc w:val="center"/>
              <w:rPr>
                <w:rFonts w:hint="default" w:ascii="Times New Roman" w:hAnsi="Times New Roman" w:eastAsia="方正仿宋_GBK" w:cs="方正仿宋_GBK"/>
                <w:b w:val="0"/>
                <w:bCs w:val="0"/>
                <w:color w:val="000000"/>
                <w:sz w:val="22"/>
                <w:szCs w:val="22"/>
                <w:lang w:val="en-US" w:eastAsia="zh-CN"/>
              </w:rPr>
            </w:pPr>
            <w:r>
              <w:rPr>
                <w:rFonts w:hint="default" w:ascii="Times New Roman" w:hAnsi="Times New Roman" w:eastAsia="方正仿宋_GBK" w:cs="方正仿宋_GBK"/>
                <w:b w:val="0"/>
                <w:bCs w:val="0"/>
                <w:color w:val="000000"/>
                <w:sz w:val="22"/>
                <w:szCs w:val="22"/>
                <w:lang w:val="en-US" w:eastAsia="zh-CN"/>
              </w:rPr>
              <w:t>资格预审公告</w:t>
            </w: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《国务院办公厅关于推进公共资源配置领域政府信息公开的意见》、《政府采购货物和服务招标投标管理办法》、《财政部关于做好政府采购信息公开工作的通知》</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及时公开，公告期限为5个工作日</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城区政府采购中心、社会代理机构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广西壮族自治区政府采购网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南宁市公共资源交易中心网</w:t>
            </w:r>
          </w:p>
          <w:p>
            <w:pPr>
              <w:snapToGrid w:val="0"/>
              <w:spacing w:line="300" w:lineRule="exact"/>
              <w:rPr>
                <w:rFonts w:hint="eastAsia" w:ascii="Times New Roman" w:hAnsi="Times New Roman" w:eastAsia="方正仿宋_GBK" w:cs="方正仿宋_GBK"/>
                <w:b w:val="0"/>
                <w:bCs w:val="0"/>
                <w:color w:val="000000"/>
                <w:kern w:val="2"/>
                <w:sz w:val="21"/>
                <w:szCs w:val="21"/>
                <w:lang w:val="en-US" w:eastAsia="zh-CN" w:bidi="ar-SA"/>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 xml:space="preserve">南宁市青秀区政府采购网     </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　</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　</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585" w:type="dxa"/>
            <w:vAlign w:val="center"/>
          </w:tcPr>
          <w:p>
            <w:pPr>
              <w:snapToGrid w:val="0"/>
              <w:spacing w:line="300" w:lineRule="exact"/>
              <w:jc w:val="center"/>
              <w:rPr>
                <w:rFonts w:hint="eastAsia" w:ascii="Times New Roman" w:hAnsi="Times New Roman" w:eastAsia="方正仿宋_GBK" w:cs="方正仿宋_GBK"/>
                <w:b w:val="0"/>
                <w:bCs w:val="0"/>
                <w:color w:val="000000"/>
                <w:kern w:val="2"/>
                <w:sz w:val="21"/>
                <w:szCs w:val="21"/>
                <w:lang w:val="en-US" w:eastAsia="zh-CN" w:bidi="ar-SA"/>
              </w:rPr>
            </w:pPr>
            <w:r>
              <w:rPr>
                <w:rFonts w:hint="eastAsia" w:ascii="Times New Roman" w:hAnsi="Times New Roman" w:eastAsia="方正仿宋_GBK" w:cs="方正仿宋_GBK"/>
                <w:b w:val="0"/>
                <w:bCs w:val="0"/>
                <w:color w:val="000000"/>
                <w:sz w:val="21"/>
                <w:szCs w:val="21"/>
                <w:lang w:val="en-US" w:eastAsia="zh-CN"/>
              </w:rPr>
              <w:t>3</w:t>
            </w:r>
          </w:p>
        </w:tc>
        <w:tc>
          <w:tcPr>
            <w:tcW w:w="855"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政府采购信息</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竞争性谈判公告、竞争性磋商公告和询价公告</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《国务院办公厅关于推进公共资源配置领域政府信息公开的意见》、《财政部关于做好政府采购信息公开工作的通知》</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及时公开，公告期限为3个工作日</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城区政府采购中心、社会代理机构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广西壮族自治区政府采购网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南宁市公共资源交易中心网</w:t>
            </w:r>
          </w:p>
          <w:p>
            <w:pPr>
              <w:snapToGrid w:val="0"/>
              <w:spacing w:line="300" w:lineRule="exact"/>
              <w:rPr>
                <w:rFonts w:hint="eastAsia" w:ascii="Times New Roman" w:hAnsi="Times New Roman" w:eastAsia="方正仿宋_GBK" w:cs="方正仿宋_GBK"/>
                <w:b w:val="0"/>
                <w:bCs w:val="0"/>
                <w:color w:val="000000"/>
                <w:kern w:val="2"/>
                <w:sz w:val="21"/>
                <w:szCs w:val="21"/>
                <w:lang w:val="en-US" w:eastAsia="zh-CN" w:bidi="ar-SA"/>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 xml:space="preserve">南宁市青秀区政府采购网    </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5" w:hRule="atLeast"/>
        </w:trPr>
        <w:tc>
          <w:tcPr>
            <w:tcW w:w="585" w:type="dxa"/>
            <w:vAlign w:val="center"/>
          </w:tcPr>
          <w:p>
            <w:pPr>
              <w:snapToGrid w:val="0"/>
              <w:spacing w:line="300" w:lineRule="exact"/>
              <w:jc w:val="center"/>
              <w:rPr>
                <w:rFonts w:hint="eastAsia" w:ascii="Times New Roman" w:hAnsi="Times New Roman" w:eastAsia="方正仿宋_GBK" w:cs="方正仿宋_GBK"/>
                <w:b w:val="0"/>
                <w:bCs w:val="0"/>
                <w:color w:val="000000"/>
                <w:kern w:val="2"/>
                <w:sz w:val="21"/>
                <w:szCs w:val="21"/>
                <w:lang w:val="en-US" w:eastAsia="zh-CN" w:bidi="ar-SA"/>
              </w:rPr>
            </w:pPr>
            <w:r>
              <w:rPr>
                <w:rFonts w:hint="eastAsia" w:ascii="Times New Roman" w:hAnsi="Times New Roman" w:eastAsia="方正仿宋_GBK" w:cs="方正仿宋_GBK"/>
                <w:b w:val="0"/>
                <w:bCs w:val="0"/>
                <w:color w:val="000000"/>
                <w:sz w:val="21"/>
                <w:szCs w:val="21"/>
                <w:lang w:val="en-US" w:eastAsia="zh-CN"/>
              </w:rPr>
              <w:t>4</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采购项目预算金额</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《国务院办公厅关于推进公共资源配置领域政府信息公开的意见》、《财政部关于做好政府采购信息公开工作的通知》</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随采购公告、采购文件公开</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城区政府采购中心、社会代理机构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广西壮族自治区政府采购网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南宁市公共资源交易中心网</w:t>
            </w:r>
          </w:p>
          <w:p>
            <w:pPr>
              <w:snapToGrid w:val="0"/>
              <w:spacing w:line="300" w:lineRule="exact"/>
              <w:rPr>
                <w:rFonts w:hint="eastAsia" w:ascii="Times New Roman" w:hAnsi="Times New Roman" w:eastAsia="方正仿宋_GBK" w:cs="方正仿宋_GBK"/>
                <w:b w:val="0"/>
                <w:bCs w:val="0"/>
                <w:color w:val="000000"/>
                <w:kern w:val="2"/>
                <w:sz w:val="21"/>
                <w:szCs w:val="21"/>
                <w:lang w:val="en-US" w:eastAsia="zh-CN" w:bidi="ar-SA"/>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 xml:space="preserve">南宁市青秀区政府采购网    </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vAlign w:val="center"/>
          </w:tcPr>
          <w:p>
            <w:pPr>
              <w:snapToGrid w:val="0"/>
              <w:spacing w:line="300" w:lineRule="exact"/>
              <w:jc w:val="center"/>
              <w:rPr>
                <w:rFonts w:hint="eastAsia" w:ascii="Times New Roman" w:hAnsi="Times New Roman" w:eastAsia="方正仿宋_GBK" w:cs="方正仿宋_GBK"/>
                <w:b w:val="0"/>
                <w:bCs w:val="0"/>
                <w:color w:val="000000"/>
                <w:kern w:val="2"/>
                <w:sz w:val="21"/>
                <w:szCs w:val="21"/>
                <w:lang w:val="en-US" w:eastAsia="zh-CN" w:bidi="ar-SA"/>
              </w:rPr>
            </w:pPr>
            <w:r>
              <w:rPr>
                <w:rFonts w:hint="eastAsia" w:ascii="Times New Roman" w:hAnsi="Times New Roman" w:eastAsia="方正仿宋_GBK" w:cs="方正仿宋_GBK"/>
                <w:b w:val="0"/>
                <w:bCs w:val="0"/>
                <w:color w:val="000000"/>
                <w:sz w:val="21"/>
                <w:szCs w:val="21"/>
                <w:lang w:val="en-US" w:eastAsia="zh-CN"/>
              </w:rPr>
              <w:t>5</w:t>
            </w:r>
          </w:p>
        </w:tc>
        <w:tc>
          <w:tcPr>
            <w:tcW w:w="855"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政府采购信息</w:t>
            </w: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采购文件</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招标文件、竞争性谈判文件、竞争性磋商文件和询价通知书。</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《国务院办公厅关于推进公共资源配置领域政府信息公开的意见》、《财政部关于做好政府采购信息公开工作的通知》</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随中标、成交结果同时公告。中标、成交结果公告前采购文件已公告的，不再重复公告</w:t>
            </w: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城区政府采购中心、社会代理机构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广西壮族自治区政府采购网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南宁市公共资源交易中心网</w:t>
            </w:r>
          </w:p>
          <w:p>
            <w:pPr>
              <w:snapToGrid w:val="0"/>
              <w:spacing w:line="300" w:lineRule="exact"/>
              <w:rPr>
                <w:rFonts w:hint="eastAsia" w:ascii="Times New Roman" w:hAnsi="Times New Roman" w:eastAsia="方正仿宋_GBK" w:cs="方正仿宋_GBK"/>
                <w:b w:val="0"/>
                <w:bCs w:val="0"/>
                <w:color w:val="000000"/>
                <w:kern w:val="2"/>
                <w:sz w:val="21"/>
                <w:szCs w:val="21"/>
                <w:lang w:val="en-US" w:eastAsia="zh-CN" w:bidi="ar-SA"/>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 xml:space="preserve">南宁市青秀区政府采购网   </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0" w:hRule="atLeast"/>
        </w:trPr>
        <w:tc>
          <w:tcPr>
            <w:tcW w:w="585" w:type="dxa"/>
            <w:vAlign w:val="center"/>
          </w:tcPr>
          <w:p>
            <w:pPr>
              <w:snapToGrid w:val="0"/>
              <w:spacing w:line="300" w:lineRule="exact"/>
              <w:jc w:val="center"/>
              <w:rPr>
                <w:rFonts w:hint="eastAsia" w:ascii="Times New Roman" w:hAnsi="Times New Roman" w:eastAsia="方正仿宋_GBK" w:cs="方正仿宋_GBK"/>
                <w:b w:val="0"/>
                <w:bCs w:val="0"/>
                <w:color w:val="000000"/>
                <w:kern w:val="2"/>
                <w:sz w:val="21"/>
                <w:szCs w:val="21"/>
                <w:lang w:val="en-US" w:eastAsia="zh-CN" w:bidi="ar-SA"/>
              </w:rPr>
            </w:pPr>
            <w:r>
              <w:rPr>
                <w:rFonts w:hint="eastAsia" w:ascii="Times New Roman" w:hAnsi="Times New Roman" w:eastAsia="方正仿宋_GBK" w:cs="方正仿宋_GBK"/>
                <w:b w:val="0"/>
                <w:bCs w:val="0"/>
                <w:color w:val="000000"/>
                <w:sz w:val="21"/>
                <w:szCs w:val="21"/>
                <w:lang w:val="en-US" w:eastAsia="zh-CN"/>
              </w:rPr>
              <w:t>6</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采购信息更正公告</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采购人和采购代理机构名称、地址、联系方式；原公告的采购项目名称及首次公告日期；更正事项、内容及日期；采购项目联系人和电话。</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《国务院办公厅关于推进公共资源配置领域政府信息公开的意见》、《财政部关于做好政府采购信息公开工作的通知》</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投标截止时间至少15日前、提交资格预审申请文件截止时间至少3日前，或者提交首次响应文件截止之日3个工作日前</w:t>
            </w: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城区政府采购中心、社会代理机构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广西壮族自治区政府采购网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南宁市公共资源交易中心网</w:t>
            </w:r>
          </w:p>
          <w:p>
            <w:pPr>
              <w:snapToGrid w:val="0"/>
              <w:spacing w:line="300" w:lineRule="exact"/>
              <w:rPr>
                <w:rFonts w:hint="eastAsia" w:ascii="Times New Roman" w:hAnsi="Times New Roman" w:eastAsia="方正仿宋_GBK" w:cs="方正仿宋_GBK"/>
                <w:b w:val="0"/>
                <w:bCs w:val="0"/>
                <w:color w:val="000000"/>
                <w:kern w:val="2"/>
                <w:sz w:val="21"/>
                <w:szCs w:val="21"/>
                <w:lang w:val="en-US" w:eastAsia="zh-CN" w:bidi="ar-SA"/>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 xml:space="preserve">南宁市青秀区政府采购网  </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5" w:hRule="atLeast"/>
        </w:trPr>
        <w:tc>
          <w:tcPr>
            <w:tcW w:w="585" w:type="dxa"/>
            <w:vAlign w:val="center"/>
          </w:tcPr>
          <w:p>
            <w:pPr>
              <w:snapToGrid w:val="0"/>
              <w:spacing w:line="300" w:lineRule="exact"/>
              <w:jc w:val="center"/>
              <w:rPr>
                <w:rFonts w:hint="eastAsia" w:ascii="Times New Roman" w:hAnsi="Times New Roman" w:eastAsia="方正仿宋_GBK" w:cs="方正仿宋_GBK"/>
                <w:b w:val="0"/>
                <w:bCs w:val="0"/>
                <w:color w:val="000000"/>
                <w:kern w:val="2"/>
                <w:sz w:val="21"/>
                <w:szCs w:val="21"/>
                <w:lang w:val="en-US" w:eastAsia="zh-CN" w:bidi="ar-SA"/>
              </w:rPr>
            </w:pPr>
            <w:r>
              <w:rPr>
                <w:rFonts w:hint="eastAsia" w:ascii="Times New Roman" w:hAnsi="Times New Roman" w:eastAsia="方正仿宋_GBK" w:cs="方正仿宋_GBK"/>
                <w:b w:val="0"/>
                <w:bCs w:val="0"/>
                <w:color w:val="000000"/>
                <w:sz w:val="21"/>
                <w:szCs w:val="21"/>
                <w:lang w:val="en-US" w:eastAsia="zh-CN"/>
              </w:rPr>
              <w:t>7</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单一来源公示</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《国务院办公厅关于推进公共资源配置领域政府信息公开的意见》、《财政部关于做好政府采购信息公开工作的通知》</w:t>
            </w: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及时公开，公示期限不得少于5个工作日</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城区政府采购中心、社会代理机构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广西壮族自治区政府采购网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南宁市公共资源交易中心网</w:t>
            </w:r>
          </w:p>
          <w:p>
            <w:pPr>
              <w:snapToGrid w:val="0"/>
              <w:spacing w:line="300" w:lineRule="exact"/>
              <w:rPr>
                <w:rFonts w:hint="eastAsia" w:ascii="Times New Roman" w:hAnsi="Times New Roman" w:eastAsia="方正仿宋_GBK" w:cs="方正仿宋_GBK"/>
                <w:b w:val="0"/>
                <w:bCs w:val="0"/>
                <w:color w:val="000000"/>
                <w:kern w:val="2"/>
                <w:sz w:val="21"/>
                <w:szCs w:val="21"/>
                <w:lang w:val="en-US" w:eastAsia="zh-CN" w:bidi="ar-SA"/>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 xml:space="preserve">南宁市青秀区政府采购网  </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585" w:type="dxa"/>
            <w:vAlign w:val="center"/>
          </w:tcPr>
          <w:p>
            <w:pPr>
              <w:snapToGrid w:val="0"/>
              <w:spacing w:line="300" w:lineRule="exact"/>
              <w:jc w:val="center"/>
              <w:rPr>
                <w:rFonts w:hint="eastAsia" w:ascii="Times New Roman" w:hAnsi="Times New Roman" w:eastAsia="方正仿宋_GBK" w:cs="方正仿宋_GBK"/>
                <w:b w:val="0"/>
                <w:bCs w:val="0"/>
                <w:color w:val="000000"/>
                <w:kern w:val="2"/>
                <w:sz w:val="21"/>
                <w:szCs w:val="21"/>
                <w:lang w:val="en-US" w:eastAsia="zh-CN" w:bidi="ar-SA"/>
              </w:rPr>
            </w:pPr>
            <w:r>
              <w:rPr>
                <w:rFonts w:hint="eastAsia" w:ascii="Times New Roman" w:hAnsi="Times New Roman" w:eastAsia="方正仿宋_GBK" w:cs="方正仿宋_GBK"/>
                <w:b w:val="0"/>
                <w:bCs w:val="0"/>
                <w:color w:val="000000"/>
                <w:sz w:val="21"/>
                <w:szCs w:val="21"/>
                <w:lang w:val="en-US" w:eastAsia="zh-CN"/>
              </w:rPr>
              <w:t>8</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协议供货和定点采购的具体成交记录</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采购人和成交供应商的名称、成交金额以及成交标的的名称、规格型号、数量、单价等。电子卖场、电子商城、网上超市等的具体成交记录，也应当予以公开。</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《关于进一步做好政府采购信息公开工作有关事项的通知》</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及时公开</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集中采购机构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kern w:val="2"/>
                <w:sz w:val="21"/>
                <w:szCs w:val="21"/>
                <w:lang w:val="en-US" w:eastAsia="zh-CN" w:bidi="ar-SA"/>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lang w:val="en-US" w:eastAsia="zh-CN"/>
              </w:rPr>
              <w:t>政采云平台</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585" w:type="dxa"/>
            <w:vAlign w:val="center"/>
          </w:tcPr>
          <w:p>
            <w:pPr>
              <w:snapToGrid w:val="0"/>
              <w:spacing w:line="300" w:lineRule="exact"/>
              <w:jc w:val="center"/>
              <w:rPr>
                <w:rFonts w:hint="eastAsia" w:ascii="Times New Roman" w:hAnsi="Times New Roman" w:eastAsia="方正仿宋_GBK" w:cs="方正仿宋_GBK"/>
                <w:b w:val="0"/>
                <w:bCs w:val="0"/>
                <w:color w:val="000000"/>
                <w:kern w:val="2"/>
                <w:sz w:val="21"/>
                <w:szCs w:val="21"/>
                <w:lang w:val="en-US" w:eastAsia="zh-CN" w:bidi="ar-SA"/>
              </w:rPr>
            </w:pPr>
            <w:r>
              <w:rPr>
                <w:rFonts w:hint="eastAsia" w:ascii="Times New Roman" w:hAnsi="Times New Roman" w:eastAsia="方正仿宋_GBK" w:cs="方正仿宋_GBK"/>
                <w:b w:val="0"/>
                <w:bCs w:val="0"/>
                <w:color w:val="000000"/>
                <w:sz w:val="21"/>
                <w:szCs w:val="21"/>
                <w:lang w:val="en-US" w:eastAsia="zh-CN"/>
              </w:rPr>
              <w:t>9</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中标、成交结果</w:t>
            </w:r>
          </w:p>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《国务院办公厅关于推进公共资源配置领域政府信息公开的意见》、《财政部关于做好政府采购信息公开工作的通知》</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自中标、成交供应商确定之日起2个工作日内公告，公告期限为1个工作日</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城区政府采购中心、社会代理机构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广西壮族自治区政府采购网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南宁市公共资源交易中心网</w:t>
            </w:r>
          </w:p>
          <w:p>
            <w:pPr>
              <w:snapToGrid w:val="0"/>
              <w:spacing w:line="300" w:lineRule="exact"/>
              <w:rPr>
                <w:rFonts w:hint="eastAsia" w:ascii="Times New Roman" w:hAnsi="Times New Roman" w:eastAsia="方正仿宋_GBK" w:cs="方正仿宋_GBK"/>
                <w:b w:val="0"/>
                <w:bCs w:val="0"/>
                <w:color w:val="000000"/>
                <w:kern w:val="2"/>
                <w:sz w:val="21"/>
                <w:szCs w:val="21"/>
                <w:lang w:val="en-US" w:eastAsia="zh-CN" w:bidi="ar-SA"/>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 xml:space="preserve">南宁市青秀区政府采购网  </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585" w:type="dxa"/>
            <w:vAlign w:val="center"/>
          </w:tcPr>
          <w:p>
            <w:pPr>
              <w:snapToGrid w:val="0"/>
              <w:spacing w:line="300" w:lineRule="exact"/>
              <w:jc w:val="center"/>
              <w:rPr>
                <w:rFonts w:hint="eastAsia" w:ascii="Times New Roman" w:hAnsi="Times New Roman" w:eastAsia="方正仿宋_GBK" w:cs="方正仿宋_GBK"/>
                <w:b w:val="0"/>
                <w:bCs w:val="0"/>
                <w:color w:val="000000"/>
                <w:kern w:val="2"/>
                <w:sz w:val="21"/>
                <w:szCs w:val="21"/>
                <w:lang w:val="en-US" w:eastAsia="zh-CN" w:bidi="ar-SA"/>
              </w:rPr>
            </w:pPr>
            <w:r>
              <w:rPr>
                <w:rFonts w:hint="eastAsia" w:ascii="Times New Roman" w:hAnsi="Times New Roman" w:eastAsia="方正仿宋_GBK" w:cs="方正仿宋_GBK"/>
                <w:b w:val="0"/>
                <w:bCs w:val="0"/>
                <w:color w:val="000000"/>
                <w:sz w:val="21"/>
                <w:szCs w:val="21"/>
                <w:lang w:val="en-US" w:eastAsia="zh-CN"/>
              </w:rPr>
              <w:t>10</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采购合同</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采购人和采购代理机构名称、地址、联系方式；采购项目名称、编号，合同编号；供应商名称；合同内容。</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《国务院办公厅关于推进公共资源配置领域政府信息公开的意见》、《财政部关于做好政府采购信息公开工作的通知》</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合同签订之日起2个工作日内</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城区政府采购中心、社会代理机构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广西壮族自治区政府采购网</w:t>
            </w:r>
          </w:p>
          <w:p>
            <w:pPr>
              <w:snapToGrid w:val="0"/>
              <w:spacing w:line="300" w:lineRule="exac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 xml:space="preserve">南宁市青秀区政府采购网 </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585" w:type="dxa"/>
            <w:vAlign w:val="center"/>
          </w:tcPr>
          <w:p>
            <w:pPr>
              <w:snapToGrid w:val="0"/>
              <w:spacing w:line="300" w:lineRule="exact"/>
              <w:jc w:val="center"/>
              <w:rPr>
                <w:rFonts w:hint="eastAsia" w:ascii="Times New Roman" w:hAnsi="Times New Roman" w:eastAsia="方正仿宋_GBK" w:cs="方正仿宋_GBK"/>
                <w:b w:val="0"/>
                <w:bCs w:val="0"/>
                <w:color w:val="000000"/>
                <w:kern w:val="2"/>
                <w:sz w:val="21"/>
                <w:szCs w:val="21"/>
                <w:lang w:val="en-US" w:eastAsia="zh-CN" w:bidi="ar-SA"/>
              </w:rPr>
            </w:pPr>
            <w:r>
              <w:rPr>
                <w:rFonts w:hint="eastAsia" w:ascii="Times New Roman" w:hAnsi="Times New Roman" w:eastAsia="方正仿宋_GBK" w:cs="方正仿宋_GBK"/>
                <w:b w:val="0"/>
                <w:bCs w:val="0"/>
                <w:color w:val="000000"/>
                <w:sz w:val="21"/>
                <w:szCs w:val="21"/>
                <w:lang w:val="en-US" w:eastAsia="zh-CN"/>
              </w:rPr>
              <w:t>11</w:t>
            </w:r>
          </w:p>
        </w:tc>
        <w:tc>
          <w:tcPr>
            <w:tcW w:w="855" w:type="dxa"/>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p>
        </w:tc>
        <w:tc>
          <w:tcPr>
            <w:tcW w:w="840" w:type="dxa"/>
            <w:vAlign w:val="center"/>
          </w:tcPr>
          <w:p>
            <w:pPr>
              <w:snapToGrid w:val="0"/>
              <w:spacing w:line="300" w:lineRule="exact"/>
              <w:jc w:val="center"/>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终止公告</w:t>
            </w:r>
          </w:p>
        </w:tc>
        <w:tc>
          <w:tcPr>
            <w:tcW w:w="289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采购人和采购代理机构名称、地址、联系方式；采购项目名称、采购编号，采购方式；采购项目终止原因；公告期限；采购项目联系人和电话。</w:t>
            </w:r>
          </w:p>
        </w:tc>
        <w:tc>
          <w:tcPr>
            <w:tcW w:w="189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《国务院办公厅关于推进公共资源配置领域政府信息公开的意见》、《财政部关于做好政府采购信息公开工作的通知》</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080"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及时公开</w:t>
            </w:r>
          </w:p>
          <w:p>
            <w:pPr>
              <w:snapToGrid w:val="0"/>
              <w:spacing w:line="300" w:lineRule="exact"/>
              <w:rPr>
                <w:rFonts w:hint="eastAsia" w:ascii="Times New Roman" w:hAnsi="Times New Roman" w:eastAsia="方正仿宋_GBK" w:cs="方正仿宋_GBK"/>
                <w:b w:val="0"/>
                <w:bCs w:val="0"/>
                <w:color w:val="000000"/>
                <w:sz w:val="22"/>
                <w:szCs w:val="22"/>
                <w:lang w:val="en-US" w:eastAsia="zh-CN"/>
              </w:rPr>
            </w:pPr>
          </w:p>
        </w:tc>
        <w:tc>
          <w:tcPr>
            <w:tcW w:w="1215" w:type="dxa"/>
            <w:vAlign w:val="center"/>
          </w:tcPr>
          <w:p>
            <w:pPr>
              <w:snapToGrid w:val="0"/>
              <w:spacing w:line="300" w:lineRule="exact"/>
              <w:rPr>
                <w:rFonts w:hint="eastAsia" w:ascii="Times New Roman" w:hAnsi="Times New Roman" w:eastAsia="方正仿宋_GBK" w:cs="方正仿宋_GBK"/>
                <w:b w:val="0"/>
                <w:bCs w:val="0"/>
                <w:color w:val="000000"/>
                <w:sz w:val="22"/>
                <w:szCs w:val="22"/>
                <w:lang w:val="en-US" w:eastAsia="zh-CN"/>
              </w:rPr>
            </w:pPr>
            <w:r>
              <w:rPr>
                <w:rFonts w:hint="eastAsia" w:ascii="Times New Roman" w:hAnsi="Times New Roman" w:eastAsia="方正仿宋_GBK" w:cs="方正仿宋_GBK"/>
                <w:b w:val="0"/>
                <w:bCs w:val="0"/>
                <w:color w:val="000000"/>
                <w:sz w:val="22"/>
                <w:szCs w:val="22"/>
                <w:lang w:val="en-US" w:eastAsia="zh-CN"/>
              </w:rPr>
              <w:t>城区政府采购中心、社会代理机构</w:t>
            </w:r>
          </w:p>
        </w:tc>
        <w:tc>
          <w:tcPr>
            <w:tcW w:w="1755" w:type="dxa"/>
            <w:vAlign w:val="center"/>
          </w:tcPr>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广西壮族自治区政府采购网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南宁政府采购网</w:t>
            </w:r>
          </w:p>
          <w:p>
            <w:pPr>
              <w:snapToGrid w:val="0"/>
              <w:spacing w:line="300" w:lineRule="exact"/>
              <w:rPr>
                <w:rFonts w:hint="eastAsia" w:ascii="Times New Roman" w:hAnsi="Times New Roman" w:eastAsia="方正仿宋_GBK" w:cs="方正仿宋_GBK"/>
                <w:b w:val="0"/>
                <w:bCs w:val="0"/>
                <w:color w:val="000000"/>
                <w:sz w:val="21"/>
                <w:szCs w:val="21"/>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南宁市公共资源交易中心网</w:t>
            </w:r>
          </w:p>
          <w:p>
            <w:pPr>
              <w:snapToGrid w:val="0"/>
              <w:spacing w:line="300" w:lineRule="exac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w:t>
            </w:r>
            <w:r>
              <w:rPr>
                <w:rFonts w:hint="eastAsia" w:ascii="Times New Roman" w:hAnsi="Times New Roman" w:eastAsia="方正仿宋_GBK" w:cs="方正仿宋_GBK"/>
                <w:b w:val="0"/>
                <w:bCs w:val="0"/>
                <w:color w:val="000000"/>
                <w:sz w:val="21"/>
                <w:szCs w:val="21"/>
              </w:rPr>
              <w:t xml:space="preserve">南宁市青秀区政府采购网 </w:t>
            </w:r>
          </w:p>
        </w:tc>
        <w:tc>
          <w:tcPr>
            <w:tcW w:w="70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95"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c>
          <w:tcPr>
            <w:tcW w:w="720" w:type="dxa"/>
            <w:vAlign w:val="center"/>
          </w:tcPr>
          <w:p>
            <w:pPr>
              <w:widowControl/>
              <w:spacing w:before="450" w:after="450" w:line="300" w:lineRule="exact"/>
              <w:ind w:firstLine="210" w:firstLineChars="100"/>
              <w:jc w:val="both"/>
              <w:rPr>
                <w:rFonts w:hint="eastAsia" w:ascii="Times New Roman" w:hAnsi="Times New Roman" w:eastAsia="方正仿宋_GBK" w:cs="方正仿宋_GBK"/>
                <w:b w:val="0"/>
                <w:bCs w:val="0"/>
                <w:color w:val="000000"/>
                <w:sz w:val="21"/>
                <w:szCs w:val="21"/>
                <w:lang w:val="en-US" w:eastAsia="zh-CN"/>
              </w:rPr>
            </w:pPr>
            <w:r>
              <w:rPr>
                <w:rFonts w:hint="eastAsia" w:ascii="Times New Roman" w:hAnsi="Times New Roman" w:eastAsia="方正仿宋_GBK" w:cs="方正仿宋_GBK"/>
                <w:b w:val="0"/>
                <w:bCs w:val="0"/>
                <w:color w:val="000000"/>
                <w:sz w:val="21"/>
                <w:szCs w:val="21"/>
                <w:lang w:val="en-US" w:eastAsia="zh-CN"/>
              </w:rPr>
              <w:t>√</w:t>
            </w:r>
          </w:p>
        </w:tc>
      </w:tr>
    </w:tbl>
    <w:p>
      <w:pPr>
        <w:jc w:val="both"/>
        <w:rPr>
          <w:rFonts w:ascii="方正小标宋简体" w:hAnsi="方正小标宋简体" w:eastAsia="方正小标宋简体" w:cs="方正小标宋简体"/>
          <w:color w:val="000000"/>
          <w:kern w:val="0"/>
          <w:sz w:val="44"/>
          <w:szCs w:val="44"/>
          <w:lang w:val="en-US" w:eastAsia="zh-CN" w:bidi="ar"/>
        </w:rPr>
      </w:pPr>
      <w:bookmarkStart w:id="0" w:name="_GoBack"/>
      <w:bookmarkEnd w:id="0"/>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E2916"/>
    <w:rsid w:val="3D1E2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2020-11-09T03:39:00Z</dcterms:created>
  <dc:creator>lyn</dc:creator>
  <cp:lastModifiedBy>lyn</cp:lastModifiedBy>
  <dcterms:modified xsi:type="dcterms:W3CDTF">2020-11-09T03:41:20Z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