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200" w:line="490" w:lineRule="exact"/>
        <w:jc w:val="left"/>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附件3</w:t>
      </w:r>
    </w:p>
    <w:p>
      <w:pPr>
        <w:widowControl/>
        <w:adjustRightInd w:val="0"/>
        <w:snapToGrid w:val="0"/>
        <w:spacing w:line="660" w:lineRule="exact"/>
        <w:jc w:val="center"/>
        <w:rPr>
          <w:rFonts w:ascii="方正小标宋简体" w:hAnsi="仿宋_GB2312" w:eastAsia="方正小标宋简体" w:cs="仿宋_GB2312"/>
          <w:color w:val="000000"/>
          <w:kern w:val="0"/>
          <w:sz w:val="32"/>
          <w:szCs w:val="32"/>
        </w:rPr>
      </w:pPr>
      <w:r>
        <w:rPr>
          <w:rFonts w:hint="eastAsia" w:ascii="方正小标宋简体" w:hAnsi="方正小标宋_GBK" w:eastAsia="方正小标宋简体" w:cs="方正小标宋_GBK"/>
          <w:color w:val="000000"/>
          <w:kern w:val="0"/>
          <w:sz w:val="44"/>
          <w:szCs w:val="44"/>
        </w:rPr>
        <w:t>广西壮族自治区机关事务管理局</w:t>
      </w:r>
    </w:p>
    <w:p>
      <w:pPr>
        <w:widowControl/>
        <w:adjustRightInd w:val="0"/>
        <w:snapToGrid w:val="0"/>
        <w:spacing w:line="660" w:lineRule="exact"/>
        <w:jc w:val="center"/>
        <w:rPr>
          <w:rFonts w:ascii="方正小标宋简体" w:hAnsi="方正小标宋_GBK" w:eastAsia="方正小标宋简体" w:cs="方正小标宋_GBK"/>
          <w:color w:val="000000"/>
          <w:kern w:val="0"/>
          <w:sz w:val="44"/>
          <w:szCs w:val="44"/>
        </w:rPr>
      </w:pPr>
      <w:r>
        <w:rPr>
          <w:rFonts w:hint="eastAsia" w:ascii="方正小标宋简体" w:hAnsi="方正小标宋_GBK" w:eastAsia="方正小标宋简体" w:cs="方正小标宋_GBK"/>
          <w:color w:val="000000"/>
          <w:kern w:val="0"/>
          <w:sz w:val="44"/>
          <w:szCs w:val="44"/>
        </w:rPr>
        <w:t>政府网站监管季度普查报表</w:t>
      </w:r>
    </w:p>
    <w:p>
      <w:pPr>
        <w:widowControl/>
        <w:adjustRightInd w:val="0"/>
        <w:snapToGrid w:val="0"/>
        <w:spacing w:before="312" w:beforeLines="100" w:after="218" w:afterLines="70" w:line="400" w:lineRule="exact"/>
        <w:jc w:val="left"/>
        <w:rPr>
          <w:rFonts w:ascii="楷体_GB2312" w:hAnsi="楷体_GB2312" w:eastAsia="楷体_GB2312" w:cs="楷体_GB2312"/>
          <w:b/>
          <w:color w:val="000000"/>
          <w:spacing w:val="-11"/>
          <w:kern w:val="0"/>
          <w:sz w:val="24"/>
          <w:szCs w:val="22"/>
        </w:rPr>
      </w:pPr>
      <w:r>
        <w:rPr>
          <w:rFonts w:hint="eastAsia" w:ascii="楷体_GB2312" w:hAnsi="楷体_GB2312" w:eastAsia="楷体_GB2312" w:cs="楷体_GB2312"/>
          <w:b/>
          <w:color w:val="000000"/>
          <w:spacing w:val="-6"/>
          <w:kern w:val="0"/>
          <w:sz w:val="24"/>
          <w:szCs w:val="22"/>
        </w:rPr>
        <w:t>填报单位（盖章）：广西壮族自治区机关事务管理局</w:t>
      </w:r>
      <w:r>
        <w:rPr>
          <w:rFonts w:hint="eastAsia" w:ascii="楷体_GB2312" w:hAnsi="楷体_GB2312" w:eastAsia="楷体_GB2312" w:cs="楷体_GB2312"/>
          <w:b/>
          <w:color w:val="000000"/>
          <w:kern w:val="0"/>
          <w:sz w:val="24"/>
          <w:szCs w:val="22"/>
        </w:rPr>
        <w:t xml:space="preserve">        </w:t>
      </w:r>
      <w:r>
        <w:rPr>
          <w:rFonts w:hint="eastAsia" w:ascii="楷体_GB2312" w:hAnsi="楷体_GB2312" w:eastAsia="楷体_GB2312" w:cs="楷体_GB2312"/>
          <w:b/>
          <w:color w:val="000000"/>
          <w:spacing w:val="-6"/>
          <w:kern w:val="0"/>
          <w:sz w:val="24"/>
          <w:szCs w:val="22"/>
        </w:rPr>
        <w:t>填报日期：</w:t>
      </w:r>
      <w:r>
        <w:rPr>
          <w:rFonts w:hint="eastAsia" w:ascii="楷体_GB2312" w:hAnsi="楷体_GB2312" w:eastAsia="楷体_GB2312" w:cs="楷体_GB2312"/>
          <w:b/>
          <w:color w:val="000000"/>
          <w:spacing w:val="-11"/>
          <w:kern w:val="0"/>
          <w:sz w:val="24"/>
          <w:szCs w:val="22"/>
        </w:rPr>
        <w:t>202</w:t>
      </w:r>
      <w:r>
        <w:rPr>
          <w:rFonts w:hint="eastAsia" w:ascii="楷体_GB2312" w:hAnsi="楷体_GB2312" w:eastAsia="楷体_GB2312" w:cs="楷体_GB2312"/>
          <w:b/>
          <w:color w:val="000000"/>
          <w:spacing w:val="-11"/>
          <w:kern w:val="0"/>
          <w:sz w:val="24"/>
          <w:szCs w:val="22"/>
          <w:lang w:val="en-US" w:eastAsia="zh-CN"/>
        </w:rPr>
        <w:t>4</w:t>
      </w:r>
      <w:r>
        <w:rPr>
          <w:rFonts w:hint="eastAsia" w:ascii="楷体_GB2312" w:hAnsi="楷体_GB2312" w:eastAsia="楷体_GB2312" w:cs="楷体_GB2312"/>
          <w:b/>
          <w:color w:val="000000"/>
          <w:spacing w:val="-11"/>
          <w:kern w:val="0"/>
          <w:sz w:val="24"/>
          <w:szCs w:val="22"/>
        </w:rPr>
        <w:t>年</w:t>
      </w:r>
      <w:r>
        <w:rPr>
          <w:rFonts w:hint="eastAsia" w:ascii="楷体_GB2312" w:hAnsi="楷体_GB2312" w:eastAsia="楷体_GB2312" w:cs="楷体_GB2312"/>
          <w:b/>
          <w:color w:val="000000"/>
          <w:spacing w:val="-11"/>
          <w:kern w:val="0"/>
          <w:sz w:val="24"/>
          <w:szCs w:val="22"/>
          <w:lang w:val="en-US" w:eastAsia="zh-CN"/>
        </w:rPr>
        <w:t>9</w:t>
      </w:r>
      <w:r>
        <w:rPr>
          <w:rFonts w:hint="eastAsia" w:ascii="楷体_GB2312" w:hAnsi="楷体_GB2312" w:eastAsia="楷体_GB2312" w:cs="楷体_GB2312"/>
          <w:b/>
          <w:color w:val="000000"/>
          <w:spacing w:val="-11"/>
          <w:kern w:val="0"/>
          <w:sz w:val="24"/>
          <w:szCs w:val="22"/>
        </w:rPr>
        <w:t>月</w:t>
      </w:r>
      <w:r>
        <w:rPr>
          <w:rFonts w:hint="eastAsia" w:ascii="楷体_GB2312" w:hAnsi="楷体_GB2312" w:eastAsia="楷体_GB2312" w:cs="楷体_GB2312"/>
          <w:b/>
          <w:color w:val="000000"/>
          <w:spacing w:val="-11"/>
          <w:kern w:val="0"/>
          <w:sz w:val="24"/>
          <w:szCs w:val="22"/>
          <w:lang w:val="en-US" w:eastAsia="zh-CN"/>
        </w:rPr>
        <w:t>5</w:t>
      </w:r>
      <w:r>
        <w:rPr>
          <w:rFonts w:hint="eastAsia" w:ascii="楷体_GB2312" w:hAnsi="楷体_GB2312" w:eastAsia="楷体_GB2312" w:cs="楷体_GB2312"/>
          <w:b/>
          <w:color w:val="000000"/>
          <w:spacing w:val="-11"/>
          <w:kern w:val="0"/>
          <w:sz w:val="24"/>
          <w:szCs w:val="22"/>
        </w:rPr>
        <w:t>日</w:t>
      </w:r>
    </w:p>
    <w:tbl>
      <w:tblPr>
        <w:tblStyle w:val="5"/>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09"/>
        <w:gridCol w:w="787"/>
        <w:gridCol w:w="1438"/>
        <w:gridCol w:w="1687"/>
        <w:gridCol w:w="1560"/>
        <w:gridCol w:w="1500"/>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restart"/>
            <w:tcBorders>
              <w:top w:val="single" w:color="auto" w:sz="4" w:space="0"/>
              <w:left w:val="single" w:color="auto" w:sz="4" w:space="0"/>
              <w:right w:val="single" w:color="auto" w:sz="4" w:space="0"/>
            </w:tcBorders>
            <w:vAlign w:val="center"/>
          </w:tcPr>
          <w:p>
            <w:pPr>
              <w:widowControl/>
              <w:adjustRightInd w:val="0"/>
              <w:snapToGrid w:val="0"/>
              <w:spacing w:after="200" w:line="400" w:lineRule="exact"/>
              <w:jc w:val="center"/>
              <w:rPr>
                <w:rFonts w:ascii="黑体" w:hAnsi="黑体" w:eastAsia="黑体" w:cs="黑体"/>
                <w:bCs/>
                <w:color w:val="000000"/>
                <w:kern w:val="0"/>
                <w:sz w:val="24"/>
                <w:szCs w:val="22"/>
              </w:rPr>
            </w:pPr>
            <w:r>
              <w:rPr>
                <w:rFonts w:hint="eastAsia" w:ascii="仿宋_GB2312" w:hAnsi="仿宋_GB2312" w:eastAsia="仿宋_GB2312" w:cs="仿宋_GB2312"/>
                <w:b/>
                <w:color w:val="000000"/>
                <w:kern w:val="0"/>
                <w:sz w:val="24"/>
                <w:szCs w:val="22"/>
              </w:rPr>
              <w:t>季度普查</w:t>
            </w:r>
          </w:p>
        </w:tc>
        <w:tc>
          <w:tcPr>
            <w:tcW w:w="222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黑体" w:hAnsi="黑体" w:eastAsia="黑体" w:cs="黑体"/>
                <w:bCs/>
                <w:color w:val="000000"/>
                <w:kern w:val="0"/>
                <w:sz w:val="24"/>
                <w:szCs w:val="22"/>
              </w:rPr>
            </w:pPr>
          </w:p>
        </w:tc>
        <w:tc>
          <w:tcPr>
            <w:tcW w:w="16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黑体" w:hAnsi="黑体" w:eastAsia="黑体" w:cs="黑体"/>
                <w:bCs/>
                <w:color w:val="000000"/>
                <w:kern w:val="0"/>
                <w:sz w:val="24"/>
                <w:szCs w:val="22"/>
              </w:rPr>
            </w:pPr>
            <w:r>
              <w:rPr>
                <w:rFonts w:hint="eastAsia" w:ascii="黑体" w:hAnsi="黑体" w:eastAsia="黑体" w:cs="黑体"/>
                <w:bCs/>
                <w:color w:val="000000"/>
                <w:kern w:val="0"/>
                <w:sz w:val="24"/>
                <w:szCs w:val="22"/>
              </w:rPr>
              <w:t>一季度</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黑体" w:hAnsi="黑体" w:eastAsia="黑体" w:cs="黑体"/>
                <w:bCs/>
                <w:color w:val="000000"/>
                <w:kern w:val="0"/>
                <w:sz w:val="24"/>
                <w:szCs w:val="22"/>
              </w:rPr>
            </w:pPr>
            <w:r>
              <w:rPr>
                <w:rFonts w:hint="eastAsia" w:ascii="黑体" w:hAnsi="黑体" w:eastAsia="黑体" w:cs="黑体"/>
                <w:bCs/>
                <w:color w:val="000000"/>
                <w:kern w:val="0"/>
                <w:sz w:val="24"/>
                <w:szCs w:val="22"/>
              </w:rPr>
              <w:t>二季度</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黑体" w:hAnsi="黑体" w:eastAsia="黑体" w:cs="黑体"/>
                <w:bCs/>
                <w:color w:val="000000"/>
                <w:kern w:val="0"/>
                <w:sz w:val="24"/>
                <w:szCs w:val="22"/>
              </w:rPr>
            </w:pPr>
            <w:r>
              <w:rPr>
                <w:rFonts w:hint="eastAsia" w:ascii="黑体" w:hAnsi="黑体" w:eastAsia="黑体" w:cs="黑体"/>
                <w:bCs/>
                <w:color w:val="000000"/>
                <w:kern w:val="0"/>
                <w:sz w:val="24"/>
                <w:szCs w:val="22"/>
              </w:rPr>
              <w:t>三季度</w:t>
            </w:r>
          </w:p>
        </w:tc>
        <w:tc>
          <w:tcPr>
            <w:tcW w:w="13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黑体" w:hAnsi="黑体" w:eastAsia="黑体" w:cs="黑体"/>
                <w:bCs/>
                <w:color w:val="000000"/>
                <w:kern w:val="0"/>
                <w:sz w:val="24"/>
                <w:szCs w:val="22"/>
              </w:rPr>
            </w:pPr>
            <w:r>
              <w:rPr>
                <w:rFonts w:hint="eastAsia" w:ascii="黑体" w:hAnsi="黑体" w:eastAsia="黑体" w:cs="黑体"/>
                <w:bCs/>
                <w:color w:val="000000"/>
                <w:kern w:val="0"/>
                <w:sz w:val="24"/>
                <w:szCs w:val="22"/>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网站总数</w:t>
            </w:r>
          </w:p>
        </w:tc>
        <w:tc>
          <w:tcPr>
            <w:tcW w:w="168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Tahoma" w:eastAsia="仿宋_GB2312"/>
                <w:color w:val="000000"/>
                <w:kern w:val="0"/>
                <w:sz w:val="24"/>
                <w:szCs w:val="22"/>
                <w:lang w:eastAsia="zh-CN"/>
              </w:rPr>
            </w:pPr>
            <w:r>
              <w:rPr>
                <w:rFonts w:hint="eastAsia" w:ascii="仿宋_GB2312" w:eastAsia="仿宋_GB2312"/>
                <w:color w:val="000000"/>
                <w:sz w:val="24"/>
                <w:lang w:val="en-US" w:eastAsia="zh-CN"/>
              </w:rPr>
              <w:t>1</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1</w:t>
            </w:r>
          </w:p>
        </w:tc>
        <w:tc>
          <w:tcPr>
            <w:tcW w:w="13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普查网站数量</w:t>
            </w:r>
          </w:p>
        </w:tc>
        <w:tc>
          <w:tcPr>
            <w:tcW w:w="168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Tahoma" w:eastAsia="仿宋_GB2312"/>
                <w:color w:val="000000"/>
                <w:kern w:val="0"/>
                <w:sz w:val="24"/>
                <w:szCs w:val="22"/>
                <w:lang w:eastAsia="zh-CN"/>
              </w:rPr>
            </w:pPr>
            <w:r>
              <w:rPr>
                <w:rFonts w:hint="eastAsia" w:ascii="仿宋_GB2312" w:eastAsia="仿宋_GB2312"/>
                <w:color w:val="000000"/>
                <w:sz w:val="24"/>
                <w:lang w:val="en-US" w:eastAsia="zh-CN"/>
              </w:rPr>
              <w:t>1</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1</w:t>
            </w:r>
          </w:p>
        </w:tc>
        <w:tc>
          <w:tcPr>
            <w:tcW w:w="13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普查合格率</w:t>
            </w:r>
          </w:p>
        </w:tc>
        <w:tc>
          <w:tcPr>
            <w:tcW w:w="168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100%</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100%</w:t>
            </w:r>
          </w:p>
        </w:tc>
        <w:tc>
          <w:tcPr>
            <w:tcW w:w="15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100%</w:t>
            </w:r>
          </w:p>
        </w:tc>
        <w:tc>
          <w:tcPr>
            <w:tcW w:w="13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不合格网站数量</w:t>
            </w:r>
          </w:p>
        </w:tc>
        <w:tc>
          <w:tcPr>
            <w:tcW w:w="168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3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普查发现问题数量</w:t>
            </w:r>
          </w:p>
        </w:tc>
        <w:tc>
          <w:tcPr>
            <w:tcW w:w="168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3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问题整改数量</w:t>
            </w:r>
          </w:p>
        </w:tc>
        <w:tc>
          <w:tcPr>
            <w:tcW w:w="168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3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约谈人数</w:t>
            </w:r>
          </w:p>
        </w:tc>
        <w:tc>
          <w:tcPr>
            <w:tcW w:w="168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3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p>
        </w:tc>
        <w:tc>
          <w:tcPr>
            <w:tcW w:w="2225" w:type="dxa"/>
            <w:gridSpan w:val="2"/>
            <w:vMerge w:val="restart"/>
            <w:tcBorders>
              <w:top w:val="single" w:color="auto" w:sz="4" w:space="0"/>
              <w:left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公开网址</w:t>
            </w:r>
          </w:p>
        </w:tc>
        <w:tc>
          <w:tcPr>
            <w:tcW w:w="16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Tahoma" w:eastAsia="仿宋_GB2312"/>
                <w:color w:val="000000" w:themeColor="text1"/>
                <w:kern w:val="0"/>
                <w:sz w:val="24"/>
                <w:szCs w:val="22"/>
                <w14:textFill>
                  <w14:solidFill>
                    <w14:schemeClr w14:val="tx1"/>
                  </w14:solidFill>
                </w14:textFill>
              </w:rPr>
            </w:pPr>
            <w:r>
              <w:rPr>
                <w:rFonts w:hint="eastAsia" w:ascii="仿宋_GB2312" w:eastAsia="仿宋_GB2312"/>
                <w:color w:val="000000"/>
                <w:szCs w:val="21"/>
              </w:rPr>
              <w:t>http://jgswj.gxzf.gov.cn</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Tahoma" w:eastAsia="仿宋_GB2312"/>
                <w:color w:val="000000"/>
                <w:kern w:val="0"/>
                <w:sz w:val="24"/>
                <w:szCs w:val="22"/>
              </w:rPr>
            </w:pPr>
            <w:r>
              <w:rPr>
                <w:rFonts w:hint="eastAsia" w:ascii="仿宋_GB2312" w:eastAsia="仿宋_GB2312"/>
                <w:color w:val="000000"/>
                <w:szCs w:val="21"/>
              </w:rPr>
              <w:t>http://jgswj.gxzf.gov.cn</w:t>
            </w:r>
          </w:p>
        </w:tc>
        <w:tc>
          <w:tcPr>
            <w:tcW w:w="15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Tahoma" w:eastAsia="仿宋_GB2312"/>
                <w:color w:val="000000"/>
                <w:kern w:val="0"/>
                <w:sz w:val="24"/>
                <w:szCs w:val="22"/>
              </w:rPr>
            </w:pPr>
            <w:r>
              <w:rPr>
                <w:rFonts w:hint="eastAsia" w:ascii="仿宋_GB2312" w:eastAsia="仿宋_GB2312"/>
                <w:color w:val="000000"/>
                <w:szCs w:val="21"/>
              </w:rPr>
              <w:t>http://jgswj.gxzf.gov.cn</w:t>
            </w:r>
          </w:p>
        </w:tc>
        <w:tc>
          <w:tcPr>
            <w:tcW w:w="13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p>
        </w:tc>
        <w:tc>
          <w:tcPr>
            <w:tcW w:w="2225" w:type="dxa"/>
            <w:gridSpan w:val="2"/>
            <w:vMerge w:val="continue"/>
            <w:tcBorders>
              <w:left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p>
        </w:tc>
        <w:tc>
          <w:tcPr>
            <w:tcW w:w="16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Tahoma" w:eastAsia="仿宋_GB2312"/>
                <w:color w:val="000000"/>
                <w:kern w:val="0"/>
                <w:sz w:val="22"/>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Tahoma" w:eastAsia="仿宋_GB2312"/>
                <w:color w:val="000000"/>
                <w:kern w:val="0"/>
                <w:sz w:val="22"/>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Tahoma" w:eastAsia="仿宋_GB2312"/>
                <w:color w:val="000000"/>
                <w:kern w:val="0"/>
                <w:sz w:val="24"/>
                <w:szCs w:val="22"/>
              </w:rPr>
            </w:pPr>
          </w:p>
        </w:tc>
        <w:tc>
          <w:tcPr>
            <w:tcW w:w="13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p>
        </w:tc>
        <w:tc>
          <w:tcPr>
            <w:tcW w:w="2225" w:type="dxa"/>
            <w:gridSpan w:val="2"/>
            <w:vMerge w:val="continue"/>
            <w:tcBorders>
              <w:left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p>
        </w:tc>
        <w:tc>
          <w:tcPr>
            <w:tcW w:w="16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仿宋_GB2312" w:hAnsi="Tahoma" w:eastAsia="仿宋_GB2312"/>
                <w:color w:val="000000"/>
                <w:kern w:val="0"/>
                <w:sz w:val="22"/>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仿宋_GB2312" w:hAnsi="Tahoma" w:eastAsia="仿宋_GB2312"/>
                <w:color w:val="000000"/>
                <w:kern w:val="0"/>
                <w:sz w:val="22"/>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仿宋_GB2312" w:hAnsi="Tahoma" w:eastAsia="仿宋_GB2312"/>
                <w:color w:val="000000"/>
                <w:kern w:val="0"/>
                <w:sz w:val="24"/>
                <w:szCs w:val="22"/>
              </w:rPr>
            </w:pPr>
          </w:p>
        </w:tc>
        <w:tc>
          <w:tcPr>
            <w:tcW w:w="13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p>
        </w:tc>
        <w:tc>
          <w:tcPr>
            <w:tcW w:w="2225" w:type="dxa"/>
            <w:gridSpan w:val="2"/>
            <w:vMerge w:val="continue"/>
            <w:tcBorders>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p>
        </w:tc>
        <w:tc>
          <w:tcPr>
            <w:tcW w:w="16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仿宋_GB2312" w:hAnsi="Tahoma" w:eastAsia="仿宋_GB2312"/>
                <w:color w:val="000000"/>
                <w:kern w:val="0"/>
                <w:sz w:val="22"/>
                <w:szCs w:val="21"/>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仿宋_GB2312" w:hAnsi="Tahoma" w:eastAsia="仿宋_GB2312"/>
                <w:color w:val="000000"/>
                <w:kern w:val="0"/>
                <w:sz w:val="22"/>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仿宋_GB2312" w:hAnsi="Tahoma" w:eastAsia="仿宋_GB2312"/>
                <w:color w:val="000000"/>
                <w:kern w:val="0"/>
                <w:sz w:val="24"/>
                <w:szCs w:val="22"/>
              </w:rPr>
            </w:pPr>
          </w:p>
        </w:tc>
        <w:tc>
          <w:tcPr>
            <w:tcW w:w="13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定期安全</w:t>
            </w:r>
          </w:p>
          <w:p>
            <w:pPr>
              <w:widowControl/>
              <w:adjustRightInd w:val="0"/>
              <w:snapToGrid w:val="0"/>
              <w:spacing w:line="40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检查</w:t>
            </w: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检查次数</w:t>
            </w:r>
          </w:p>
        </w:tc>
        <w:tc>
          <w:tcPr>
            <w:tcW w:w="168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仿宋_GB2312" w:hAnsi="Tahoma" w:eastAsia="仿宋_GB2312"/>
                <w:color w:val="000000"/>
                <w:kern w:val="0"/>
                <w:sz w:val="24"/>
                <w:szCs w:val="22"/>
                <w:lang w:val="en-US" w:eastAsia="zh-CN"/>
              </w:rPr>
            </w:pPr>
            <w:r>
              <w:rPr>
                <w:rFonts w:hint="eastAsia" w:ascii="仿宋_GB2312" w:eastAsia="仿宋_GB2312"/>
                <w:color w:val="000000"/>
                <w:sz w:val="24"/>
                <w:lang w:val="en-US" w:eastAsia="zh-CN"/>
              </w:rPr>
              <w:t>65</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仿宋_GB2312" w:hAnsi="Tahoma" w:eastAsia="仿宋_GB2312"/>
                <w:color w:val="000000"/>
                <w:kern w:val="0"/>
                <w:sz w:val="24"/>
                <w:szCs w:val="22"/>
                <w:lang w:val="en"/>
              </w:rPr>
            </w:pPr>
            <w:r>
              <w:rPr>
                <w:rFonts w:hint="default" w:ascii="仿宋_GB2312" w:eastAsia="仿宋_GB2312"/>
                <w:color w:val="000000"/>
                <w:sz w:val="24"/>
                <w:lang w:val="en" w:eastAsia="zh-CN"/>
              </w:rPr>
              <w:t>91</w:t>
            </w:r>
          </w:p>
        </w:tc>
        <w:tc>
          <w:tcPr>
            <w:tcW w:w="15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default" w:ascii="仿宋_GB2312" w:eastAsia="仿宋_GB2312"/>
                <w:color w:val="000000"/>
                <w:sz w:val="24"/>
                <w:lang w:val="en" w:eastAsia="zh-CN"/>
              </w:rPr>
              <w:t>91</w:t>
            </w:r>
          </w:p>
        </w:tc>
        <w:tc>
          <w:tcPr>
            <w:tcW w:w="13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检查网站数量</w:t>
            </w:r>
          </w:p>
        </w:tc>
        <w:tc>
          <w:tcPr>
            <w:tcW w:w="168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Tahoma" w:eastAsia="仿宋_GB2312"/>
                <w:color w:val="000000"/>
                <w:kern w:val="0"/>
                <w:sz w:val="24"/>
                <w:szCs w:val="22"/>
                <w:lang w:eastAsia="zh-CN"/>
              </w:rPr>
            </w:pPr>
            <w:r>
              <w:rPr>
                <w:rFonts w:hint="eastAsia" w:ascii="仿宋_GB2312" w:eastAsia="仿宋_GB2312"/>
                <w:color w:val="000000"/>
                <w:sz w:val="24"/>
                <w:lang w:val="en-US" w:eastAsia="zh-CN"/>
              </w:rPr>
              <w:t>1</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1</w:t>
            </w:r>
          </w:p>
        </w:tc>
        <w:tc>
          <w:tcPr>
            <w:tcW w:w="13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发现问题数量</w:t>
            </w:r>
          </w:p>
        </w:tc>
        <w:tc>
          <w:tcPr>
            <w:tcW w:w="168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0</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0</w:t>
            </w:r>
          </w:p>
        </w:tc>
        <w:tc>
          <w:tcPr>
            <w:tcW w:w="15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0</w:t>
            </w:r>
          </w:p>
        </w:tc>
        <w:tc>
          <w:tcPr>
            <w:tcW w:w="13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问题整改数量</w:t>
            </w:r>
          </w:p>
        </w:tc>
        <w:tc>
          <w:tcPr>
            <w:tcW w:w="168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0</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0</w:t>
            </w:r>
          </w:p>
        </w:tc>
        <w:tc>
          <w:tcPr>
            <w:tcW w:w="15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0</w:t>
            </w:r>
          </w:p>
        </w:tc>
        <w:tc>
          <w:tcPr>
            <w:tcW w:w="13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110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网站开设</w:t>
            </w:r>
          </w:p>
          <w:p>
            <w:pPr>
              <w:widowControl/>
              <w:adjustRightInd w:val="0"/>
              <w:snapToGrid w:val="0"/>
              <w:spacing w:line="40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整合</w:t>
            </w: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运行网站总数</w:t>
            </w:r>
          </w:p>
        </w:tc>
        <w:tc>
          <w:tcPr>
            <w:tcW w:w="168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Tahoma" w:eastAsia="仿宋_GB2312"/>
                <w:color w:val="000000"/>
                <w:kern w:val="0"/>
                <w:sz w:val="24"/>
                <w:szCs w:val="22"/>
                <w:lang w:eastAsia="zh-CN"/>
              </w:rPr>
            </w:pPr>
            <w:r>
              <w:rPr>
                <w:rFonts w:hint="eastAsia" w:ascii="仿宋_GB2312" w:eastAsia="仿宋_GB2312"/>
                <w:color w:val="000000"/>
                <w:sz w:val="24"/>
                <w:lang w:val="en-US" w:eastAsia="zh-CN"/>
              </w:rPr>
              <w:t>1</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1</w:t>
            </w:r>
          </w:p>
        </w:tc>
        <w:tc>
          <w:tcPr>
            <w:tcW w:w="15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1</w:t>
            </w:r>
          </w:p>
        </w:tc>
        <w:tc>
          <w:tcPr>
            <w:tcW w:w="13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tabs>
                <w:tab w:val="left" w:pos="825"/>
                <w:tab w:val="center" w:pos="2677"/>
              </w:tabs>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新开设网站数量</w:t>
            </w:r>
          </w:p>
        </w:tc>
        <w:tc>
          <w:tcPr>
            <w:tcW w:w="168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3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tabs>
                <w:tab w:val="left" w:pos="825"/>
                <w:tab w:val="center" w:pos="2677"/>
              </w:tabs>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永久下线网站数量</w:t>
            </w:r>
          </w:p>
        </w:tc>
        <w:tc>
          <w:tcPr>
            <w:tcW w:w="168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3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临时下线网站数量</w:t>
            </w:r>
          </w:p>
        </w:tc>
        <w:tc>
          <w:tcPr>
            <w:tcW w:w="168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3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网民纠错</w:t>
            </w:r>
          </w:p>
          <w:p>
            <w:pPr>
              <w:widowControl/>
              <w:adjustRightInd w:val="0"/>
              <w:snapToGrid w:val="0"/>
              <w:spacing w:line="36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办理</w:t>
            </w: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收到留言数量</w:t>
            </w:r>
          </w:p>
        </w:tc>
        <w:tc>
          <w:tcPr>
            <w:tcW w:w="16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Tahoma" w:eastAsia="仿宋_GB2312"/>
                <w:color w:val="000000"/>
                <w:kern w:val="0"/>
                <w:sz w:val="24"/>
                <w:szCs w:val="22"/>
                <w:lang w:eastAsia="zh-CN"/>
              </w:rPr>
            </w:pPr>
            <w:r>
              <w:rPr>
                <w:rFonts w:hint="eastAsia" w:ascii="仿宋_GB2312" w:eastAsia="仿宋_GB2312"/>
                <w:color w:val="000000"/>
                <w:sz w:val="24"/>
                <w:lang w:val="en-US" w:eastAsia="zh-CN"/>
              </w:rPr>
              <w:t>0</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0</w:t>
            </w: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0</w:t>
            </w:r>
          </w:p>
        </w:tc>
        <w:tc>
          <w:tcPr>
            <w:tcW w:w="13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按期办结数量</w:t>
            </w:r>
          </w:p>
        </w:tc>
        <w:tc>
          <w:tcPr>
            <w:tcW w:w="16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Tahoma" w:eastAsia="仿宋_GB2312"/>
                <w:color w:val="000000"/>
                <w:kern w:val="0"/>
                <w:sz w:val="24"/>
                <w:szCs w:val="22"/>
                <w:lang w:eastAsia="zh-CN"/>
              </w:rPr>
            </w:pPr>
            <w:r>
              <w:rPr>
                <w:rFonts w:hint="eastAsia" w:ascii="仿宋_GB2312" w:eastAsia="仿宋_GB2312"/>
                <w:color w:val="000000"/>
                <w:sz w:val="24"/>
                <w:lang w:val="en-US" w:eastAsia="zh-CN"/>
              </w:rPr>
              <w:t>0</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0</w:t>
            </w: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0</w:t>
            </w:r>
          </w:p>
        </w:tc>
        <w:tc>
          <w:tcPr>
            <w:tcW w:w="13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restart"/>
            <w:tcBorders>
              <w:top w:val="single" w:color="auto" w:sz="4" w:space="0"/>
              <w:left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lang w:eastAsia="zh-CN"/>
              </w:rPr>
              <w:t>主席</w:t>
            </w:r>
            <w:r>
              <w:rPr>
                <w:rFonts w:hint="eastAsia" w:ascii="仿宋_GB2312" w:hAnsi="Tahoma" w:eastAsia="仿宋_GB2312"/>
                <w:b/>
                <w:color w:val="000000"/>
                <w:kern w:val="0"/>
                <w:sz w:val="24"/>
                <w:szCs w:val="22"/>
              </w:rPr>
              <w:t>信箱网民信件办理</w:t>
            </w: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收到网民信件数量</w:t>
            </w:r>
          </w:p>
        </w:tc>
        <w:tc>
          <w:tcPr>
            <w:tcW w:w="16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Tahoma" w:eastAsia="仿宋_GB2312"/>
                <w:color w:val="000000"/>
                <w:kern w:val="0"/>
                <w:sz w:val="24"/>
                <w:szCs w:val="22"/>
                <w:lang w:eastAsia="zh-CN"/>
              </w:rPr>
            </w:pPr>
            <w:r>
              <w:rPr>
                <w:rFonts w:hint="eastAsia" w:ascii="仿宋_GB2312" w:eastAsia="仿宋_GB2312"/>
                <w:color w:val="000000"/>
                <w:sz w:val="24"/>
                <w:lang w:val="en-US" w:eastAsia="zh-CN"/>
              </w:rPr>
              <w:t>0</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0</w:t>
            </w: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0</w:t>
            </w:r>
          </w:p>
        </w:tc>
        <w:tc>
          <w:tcPr>
            <w:tcW w:w="13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按期办结数量</w:t>
            </w:r>
          </w:p>
        </w:tc>
        <w:tc>
          <w:tcPr>
            <w:tcW w:w="16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Tahoma" w:eastAsia="仿宋_GB2312"/>
                <w:color w:val="000000"/>
                <w:kern w:val="0"/>
                <w:sz w:val="24"/>
                <w:szCs w:val="22"/>
                <w:lang w:eastAsia="zh-CN"/>
              </w:rPr>
            </w:pPr>
            <w:r>
              <w:rPr>
                <w:rFonts w:hint="eastAsia" w:ascii="仿宋_GB2312" w:eastAsia="仿宋_GB2312"/>
                <w:color w:val="000000"/>
                <w:sz w:val="24"/>
                <w:lang w:val="en-US" w:eastAsia="zh-CN"/>
              </w:rPr>
              <w:t>0</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0</w:t>
            </w: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0</w:t>
            </w:r>
          </w:p>
        </w:tc>
        <w:tc>
          <w:tcPr>
            <w:tcW w:w="13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restart"/>
            <w:tcBorders>
              <w:left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自治区</w:t>
            </w:r>
          </w:p>
          <w:p>
            <w:pPr>
              <w:widowControl/>
              <w:adjustRightInd w:val="0"/>
              <w:snapToGrid w:val="0"/>
              <w:spacing w:line="36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人民政府门户网站内容保障情况</w:t>
            </w: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栏目内容保障稿件数量</w:t>
            </w:r>
          </w:p>
        </w:tc>
        <w:tc>
          <w:tcPr>
            <w:tcW w:w="16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3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稿件采用通知次数</w:t>
            </w:r>
          </w:p>
        </w:tc>
        <w:tc>
          <w:tcPr>
            <w:tcW w:w="16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3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在线访谈次数</w:t>
            </w:r>
          </w:p>
        </w:tc>
        <w:tc>
          <w:tcPr>
            <w:tcW w:w="16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0</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0</w:t>
            </w: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0</w:t>
            </w:r>
          </w:p>
        </w:tc>
        <w:tc>
          <w:tcPr>
            <w:tcW w:w="13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调查征集次数</w:t>
            </w:r>
          </w:p>
        </w:tc>
        <w:tc>
          <w:tcPr>
            <w:tcW w:w="16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0</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0</w:t>
            </w: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0</w:t>
            </w:r>
          </w:p>
        </w:tc>
        <w:tc>
          <w:tcPr>
            <w:tcW w:w="13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假冒政府</w:t>
            </w:r>
          </w:p>
          <w:p>
            <w:pPr>
              <w:widowControl/>
              <w:adjustRightInd w:val="0"/>
              <w:snapToGrid w:val="0"/>
              <w:spacing w:line="36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网站处置</w:t>
            </w: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发现数量</w:t>
            </w:r>
          </w:p>
        </w:tc>
        <w:tc>
          <w:tcPr>
            <w:tcW w:w="16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3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tabs>
                <w:tab w:val="left" w:pos="865"/>
                <w:tab w:val="center" w:pos="2677"/>
              </w:tabs>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处置数量</w:t>
            </w:r>
          </w:p>
        </w:tc>
        <w:tc>
          <w:tcPr>
            <w:tcW w:w="1687" w:type="dxa"/>
            <w:tcBorders>
              <w:top w:val="single" w:color="auto" w:sz="4" w:space="0"/>
              <w:left w:val="single" w:color="auto" w:sz="4" w:space="0"/>
              <w:bottom w:val="single" w:color="auto" w:sz="4" w:space="0"/>
              <w:right w:val="single" w:color="auto" w:sz="4" w:space="0"/>
            </w:tcBorders>
            <w:vAlign w:val="center"/>
          </w:tcPr>
          <w:p>
            <w:pPr>
              <w:tabs>
                <w:tab w:val="left" w:pos="1005"/>
                <w:tab w:val="center" w:pos="2677"/>
              </w:tabs>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60" w:type="dxa"/>
            <w:tcBorders>
              <w:top w:val="single" w:color="auto" w:sz="4" w:space="0"/>
              <w:left w:val="single" w:color="auto" w:sz="4" w:space="0"/>
              <w:bottom w:val="single" w:color="auto" w:sz="4" w:space="0"/>
              <w:right w:val="single" w:color="auto" w:sz="4" w:space="0"/>
            </w:tcBorders>
            <w:vAlign w:val="center"/>
          </w:tcPr>
          <w:p>
            <w:pPr>
              <w:tabs>
                <w:tab w:val="left" w:pos="1005"/>
                <w:tab w:val="center" w:pos="2677"/>
              </w:tabs>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00" w:type="dxa"/>
            <w:tcBorders>
              <w:top w:val="single" w:color="auto" w:sz="4" w:space="0"/>
              <w:left w:val="single" w:color="auto" w:sz="4" w:space="0"/>
              <w:bottom w:val="single" w:color="auto" w:sz="4" w:space="0"/>
              <w:right w:val="single" w:color="auto" w:sz="4" w:space="0"/>
            </w:tcBorders>
            <w:vAlign w:val="center"/>
          </w:tcPr>
          <w:p>
            <w:pPr>
              <w:tabs>
                <w:tab w:val="left" w:pos="1005"/>
                <w:tab w:val="center" w:pos="2677"/>
              </w:tabs>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353" w:type="dxa"/>
            <w:tcBorders>
              <w:top w:val="single" w:color="auto" w:sz="4" w:space="0"/>
              <w:left w:val="single" w:color="auto" w:sz="4" w:space="0"/>
              <w:bottom w:val="single" w:color="auto" w:sz="4" w:space="0"/>
              <w:right w:val="single" w:color="auto" w:sz="4" w:space="0"/>
            </w:tcBorders>
            <w:vAlign w:val="center"/>
          </w:tcPr>
          <w:p>
            <w:pPr>
              <w:tabs>
                <w:tab w:val="left" w:pos="1005"/>
                <w:tab w:val="center" w:pos="2677"/>
              </w:tabs>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人员培训</w:t>
            </w:r>
          </w:p>
        </w:tc>
        <w:tc>
          <w:tcPr>
            <w:tcW w:w="78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olor w:val="000000"/>
                <w:sz w:val="24"/>
              </w:rPr>
            </w:pPr>
            <w:r>
              <w:rPr>
                <w:rFonts w:hint="eastAsia" w:ascii="仿宋_GB2312" w:eastAsia="仿宋_GB2312"/>
                <w:color w:val="000000"/>
                <w:sz w:val="24"/>
              </w:rPr>
              <w:t>办训</w:t>
            </w:r>
          </w:p>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情况</w:t>
            </w:r>
          </w:p>
        </w:tc>
        <w:tc>
          <w:tcPr>
            <w:tcW w:w="14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办训次数</w:t>
            </w:r>
          </w:p>
        </w:tc>
        <w:tc>
          <w:tcPr>
            <w:tcW w:w="16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3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color w:val="000000"/>
                <w:kern w:val="0"/>
                <w:sz w:val="24"/>
                <w:szCs w:val="22"/>
              </w:rPr>
            </w:pPr>
          </w:p>
        </w:tc>
        <w:tc>
          <w:tcPr>
            <w:tcW w:w="78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4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培训人次</w:t>
            </w:r>
          </w:p>
        </w:tc>
        <w:tc>
          <w:tcPr>
            <w:tcW w:w="16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3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color w:val="000000"/>
                <w:kern w:val="0"/>
                <w:sz w:val="24"/>
                <w:szCs w:val="22"/>
              </w:rPr>
            </w:pPr>
          </w:p>
        </w:tc>
        <w:tc>
          <w:tcPr>
            <w:tcW w:w="78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4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总培训天数</w:t>
            </w:r>
          </w:p>
        </w:tc>
        <w:tc>
          <w:tcPr>
            <w:tcW w:w="16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3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color w:val="000000"/>
                <w:kern w:val="0"/>
                <w:sz w:val="24"/>
                <w:szCs w:val="22"/>
              </w:rPr>
            </w:pPr>
          </w:p>
        </w:tc>
        <w:tc>
          <w:tcPr>
            <w:tcW w:w="78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olor w:val="000000"/>
                <w:sz w:val="24"/>
              </w:rPr>
            </w:pPr>
            <w:r>
              <w:rPr>
                <w:rFonts w:hint="eastAsia" w:ascii="仿宋_GB2312" w:eastAsia="仿宋_GB2312"/>
                <w:color w:val="000000"/>
                <w:sz w:val="24"/>
              </w:rPr>
              <w:t>参训</w:t>
            </w:r>
          </w:p>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情况</w:t>
            </w:r>
          </w:p>
        </w:tc>
        <w:tc>
          <w:tcPr>
            <w:tcW w:w="14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参数次数</w:t>
            </w:r>
          </w:p>
        </w:tc>
        <w:tc>
          <w:tcPr>
            <w:tcW w:w="16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3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color w:val="000000"/>
                <w:kern w:val="0"/>
                <w:sz w:val="24"/>
                <w:szCs w:val="22"/>
              </w:rPr>
            </w:pPr>
          </w:p>
        </w:tc>
        <w:tc>
          <w:tcPr>
            <w:tcW w:w="78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4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参训人次</w:t>
            </w:r>
          </w:p>
        </w:tc>
        <w:tc>
          <w:tcPr>
            <w:tcW w:w="16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3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color w:val="000000"/>
                <w:kern w:val="0"/>
                <w:sz w:val="24"/>
                <w:szCs w:val="22"/>
              </w:rPr>
            </w:pPr>
          </w:p>
        </w:tc>
        <w:tc>
          <w:tcPr>
            <w:tcW w:w="78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4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总参训天数</w:t>
            </w:r>
          </w:p>
        </w:tc>
        <w:tc>
          <w:tcPr>
            <w:tcW w:w="16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3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bl>
    <w:p>
      <w:pPr>
        <w:widowControl/>
        <w:adjustRightInd w:val="0"/>
        <w:snapToGrid w:val="0"/>
        <w:spacing w:line="400" w:lineRule="exact"/>
        <w:jc w:val="left"/>
        <w:rPr>
          <w:rFonts w:ascii="仿宋_GB2312" w:hAnsi="Tahoma" w:eastAsia="仿宋_GB2312"/>
          <w:color w:val="000000"/>
          <w:kern w:val="0"/>
          <w:sz w:val="22"/>
          <w:szCs w:val="22"/>
        </w:rPr>
      </w:pPr>
      <w:r>
        <w:rPr>
          <w:rFonts w:hint="eastAsia" w:ascii="仿宋_GB2312" w:hAnsi="Tahoma" w:eastAsia="仿宋_GB2312"/>
          <w:color w:val="000000"/>
          <w:kern w:val="0"/>
          <w:sz w:val="24"/>
          <w:szCs w:val="22"/>
        </w:rPr>
        <w:t>审核人：</w:t>
      </w:r>
      <w:r>
        <w:rPr>
          <w:rFonts w:hint="eastAsia" w:ascii="仿宋_GB2312" w:hAnsi="Tahoma" w:eastAsia="仿宋_GB2312"/>
          <w:color w:val="000000"/>
          <w:kern w:val="0"/>
          <w:sz w:val="24"/>
          <w:szCs w:val="22"/>
          <w:lang w:eastAsia="zh-CN"/>
        </w:rPr>
        <w:t>林丽巧</w:t>
      </w:r>
      <w:r>
        <w:rPr>
          <w:rFonts w:hint="eastAsia" w:ascii="仿宋_GB2312" w:hAnsi="Tahoma" w:eastAsia="仿宋_GB2312"/>
          <w:color w:val="000000"/>
          <w:kern w:val="0"/>
          <w:sz w:val="24"/>
          <w:szCs w:val="22"/>
        </w:rPr>
        <w:t xml:space="preserve">           填表人：</w:t>
      </w:r>
      <w:r>
        <w:rPr>
          <w:rFonts w:hint="eastAsia" w:ascii="仿宋_GB2312" w:hAnsi="Tahoma" w:eastAsia="仿宋_GB2312"/>
          <w:color w:val="000000"/>
          <w:kern w:val="0"/>
          <w:sz w:val="24"/>
          <w:szCs w:val="22"/>
          <w:lang w:eastAsia="zh-CN"/>
        </w:rPr>
        <w:t>李专勇</w:t>
      </w:r>
      <w:r>
        <w:rPr>
          <w:rFonts w:hint="eastAsia" w:ascii="仿宋_GB2312" w:hAnsi="Tahoma" w:eastAsia="仿宋_GB2312"/>
          <w:color w:val="000000"/>
          <w:kern w:val="0"/>
          <w:sz w:val="24"/>
          <w:szCs w:val="22"/>
        </w:rPr>
        <w:t xml:space="preserve">          联系电话：  0771－</w:t>
      </w:r>
      <w:r>
        <w:rPr>
          <w:rFonts w:hint="eastAsia" w:ascii="仿宋_GB2312" w:hAnsi="Tahoma" w:eastAsia="仿宋_GB2312"/>
          <w:color w:val="000000"/>
          <w:kern w:val="0"/>
          <w:sz w:val="24"/>
          <w:szCs w:val="22"/>
          <w:lang w:val="en-US" w:eastAsia="zh-CN"/>
        </w:rPr>
        <w:t>880561</w:t>
      </w:r>
      <w:bookmarkStart w:id="0" w:name="_GoBack"/>
      <w:bookmarkEnd w:id="0"/>
      <w:r>
        <w:rPr>
          <w:rFonts w:hint="eastAsia" w:ascii="仿宋_GB2312" w:hAnsi="Tahoma" w:eastAsia="仿宋_GB2312"/>
          <w:color w:val="000000"/>
          <w:kern w:val="0"/>
          <w:sz w:val="24"/>
          <w:szCs w:val="22"/>
          <w:lang w:val="en-US" w:eastAsia="zh-CN"/>
        </w:rPr>
        <w:t>6</w:t>
      </w:r>
      <w:r>
        <w:rPr>
          <w:rFonts w:hint="eastAsia" w:ascii="仿宋_GB2312" w:hAnsi="Tahoma" w:eastAsia="仿宋_GB2312"/>
          <w:color w:val="000000"/>
          <w:kern w:val="0"/>
          <w:sz w:val="24"/>
          <w:szCs w:val="22"/>
        </w:rPr>
        <w:t>注：1．指标未产生数据一律写“无”。</w:t>
      </w:r>
      <w:r>
        <w:rPr>
          <w:rFonts w:hint="eastAsia" w:ascii="仿宋_GB2312" w:hAnsi="Tahoma" w:eastAsia="仿宋_GB2312"/>
          <w:color w:val="000000"/>
          <w:kern w:val="0"/>
          <w:sz w:val="22"/>
          <w:szCs w:val="22"/>
        </w:rPr>
        <w:t xml:space="preserve"> </w:t>
      </w:r>
    </w:p>
    <w:p>
      <w:pPr>
        <w:widowControl/>
        <w:numPr>
          <w:ilvl w:val="0"/>
          <w:numId w:val="1"/>
        </w:numPr>
        <w:adjustRightInd w:val="0"/>
        <w:snapToGrid w:val="0"/>
        <w:spacing w:line="400" w:lineRule="exact"/>
        <w:ind w:firstLine="480" w:firstLineChars="200"/>
        <w:jc w:val="left"/>
        <w:rPr>
          <w:rFonts w:ascii="仿宋_GB2312" w:hAnsi="Tahoma" w:eastAsia="仿宋_GB2312"/>
          <w:color w:val="000000"/>
          <w:kern w:val="0"/>
          <w:sz w:val="24"/>
          <w:szCs w:val="22"/>
        </w:rPr>
      </w:pPr>
      <w:r>
        <w:rPr>
          <w:rFonts w:hint="eastAsia" w:ascii="仿宋_GB2312" w:hAnsi="Tahoma" w:eastAsia="仿宋_GB2312"/>
          <w:color w:val="000000"/>
          <w:kern w:val="0"/>
          <w:sz w:val="24"/>
          <w:szCs w:val="22"/>
        </w:rPr>
        <w:t>严格按照《广西壮族自治区人民政府办公厅关于印发自治区人民政府门户网站管理办法的通知》（桂政办发〔2017〕115号），切实做好相关栏目内容保障。</w:t>
      </w:r>
    </w:p>
    <w:p>
      <w:pPr>
        <w:widowControl/>
        <w:adjustRightInd w:val="0"/>
        <w:snapToGrid w:val="0"/>
        <w:spacing w:line="400" w:lineRule="exact"/>
        <w:ind w:firstLine="480" w:firstLineChars="200"/>
        <w:jc w:val="left"/>
      </w:pPr>
      <w:r>
        <w:rPr>
          <w:rFonts w:hint="eastAsia" w:ascii="仿宋_GB2312" w:hAnsi="Tahoma" w:eastAsia="仿宋_GB2312"/>
          <w:color w:val="000000"/>
          <w:kern w:val="0"/>
          <w:sz w:val="24"/>
          <w:szCs w:val="22"/>
        </w:rPr>
        <w:t>3．永久下线网站和临时下线网站名单（网站名称、网站标识码、下线时间）随表报送。</w:t>
      </w:r>
    </w:p>
    <w:sectPr>
      <w:footerReference r:id="rId3" w:type="default"/>
      <w:footerReference r:id="rId4" w:type="even"/>
      <w:pgSz w:w="11906" w:h="16838"/>
      <w:pgMar w:top="1440" w:right="1361" w:bottom="181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-403225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adjustRightInd w:val="0"/>
                            <w:ind w:left="210" w:leftChars="100" w:right="210" w:rightChars="100"/>
                          </w:pPr>
                          <w:r>
                            <w:rPr>
                              <w:rFonts w:hint="eastAsia"/>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31.75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MtThctUAAAAIAQAADwAAAAAAAAABACAAAAA4AAAAZHJzL2Rvd25yZXYueG1sUEsBAhQA&#10;FAAAAAgAh07iQObCvCumAQAAPwMAAA4AAAAAAAAAAQAgAAAAOgEAAGRycy9lMm9Eb2MueG1sUEsF&#10;BgAAAAAGAAYAWQEAAFIFAAAAAA==&#10;">
              <v:fill on="f" focussize="0,0"/>
              <v:stroke on="f"/>
              <v:imagedata o:title=""/>
              <o:lock v:ext="edit" aspectratio="f"/>
              <v:textbox inset="0mm,0mm,0mm,0mm" style="mso-fit-shape-to-text:t;">
                <w:txbxContent>
                  <w:p>
                    <w:pPr>
                      <w:adjustRightInd w:val="0"/>
                      <w:ind w:left="210" w:leftChars="100" w:right="210" w:rightChars="100"/>
                    </w:pPr>
                    <w:r>
                      <w:rPr>
                        <w:rFonts w:hint="eastAsia"/>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D2C38D"/>
    <w:multiLevelType w:val="singleLevel"/>
    <w:tmpl w:val="5BD2C38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4F67F8"/>
    <w:rsid w:val="00134411"/>
    <w:rsid w:val="002E1406"/>
    <w:rsid w:val="00A35DE0"/>
    <w:rsid w:val="00A44389"/>
    <w:rsid w:val="00BA64A8"/>
    <w:rsid w:val="00CD198E"/>
    <w:rsid w:val="149C6E45"/>
    <w:rsid w:val="167D199D"/>
    <w:rsid w:val="1D5B1033"/>
    <w:rsid w:val="1DEE1589"/>
    <w:rsid w:val="3BD3EA76"/>
    <w:rsid w:val="3D1A34DD"/>
    <w:rsid w:val="40F516F2"/>
    <w:rsid w:val="537BD018"/>
    <w:rsid w:val="654F67F8"/>
    <w:rsid w:val="73FD2E85"/>
    <w:rsid w:val="7D5FBC93"/>
    <w:rsid w:val="7FD968BC"/>
    <w:rsid w:val="87D72DE8"/>
    <w:rsid w:val="ABD1ACA7"/>
    <w:rsid w:val="AF717824"/>
    <w:rsid w:val="DFBD33E6"/>
    <w:rsid w:val="EBF18BBF"/>
    <w:rsid w:val="F37FE230"/>
    <w:rsid w:val="FBF33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pPr>
    <w:rPr>
      <w:rFonts w:ascii="宋体" w:hAnsi="宋体" w:cs="宋体"/>
      <w:sz w:val="24"/>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138</Words>
  <Characters>793</Characters>
  <Lines>6</Lines>
  <Paragraphs>1</Paragraphs>
  <TotalTime>0</TotalTime>
  <ScaleCrop>false</ScaleCrop>
  <LinksUpToDate>false</LinksUpToDate>
  <CharactersWithSpaces>930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2020-10-13T01:41:00Z</dcterms:created>
  <dc:creator>dell</dc:creator>
  <cp:lastModifiedBy>李专勇</cp:lastModifiedBy>
  <cp:lastPrinted>2020-06-11T23:26:00Z</cp:lastPrinted>
  <dcterms:modified xsi:type="dcterms:W3CDTF">2024-09-05T17:23:17Z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