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16"/>
        <w:gridCol w:w="697"/>
        <w:gridCol w:w="1538"/>
        <w:gridCol w:w="1892"/>
        <w:gridCol w:w="768"/>
        <w:gridCol w:w="655"/>
        <w:gridCol w:w="879"/>
        <w:gridCol w:w="871"/>
        <w:gridCol w:w="1011"/>
        <w:gridCol w:w="1272"/>
        <w:gridCol w:w="909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42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广西区直单位职工申购广西电力职业技术学院南宁市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40" w:firstLineChars="10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" w:eastAsia="zh-CN" w:bidi="ar"/>
              </w:rPr>
              <w:t>科园大道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39号小区危旧房改住房改造项目剩余非还建住房汇总表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42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．申请人为本单位职工，不包括劳务派遣人员。2．无配偶必须在配偶栏选填“未婚/离异/丧偶”。3．“职务/职级/职称”栏填夫妻双方最高一项。4．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．“申请户类别”选填“无房户/未达标户”。申请人与其配偶同为一户，申请户类别必须相同。7. 请填表时务必真实、全面、完整。弄虚作假的，一经发现，取消报名资格。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30E84B60"/>
    <w:rsid w:val="7FFF7955"/>
    <w:rsid w:val="AFF9715A"/>
    <w:rsid w:val="BD1F8CC7"/>
    <w:rsid w:val="F962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1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2023-05-20T08:59:00Z</dcterms:created>
  <dc:creator>gxxc</dc:creator>
  <cp:lastModifiedBy>陈楠</cp:lastModifiedBy>
  <dcterms:modified xsi:type="dcterms:W3CDTF">2023-11-24T10:04:52Z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