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tbl>
      <w:tblPr>
        <w:tblStyle w:val="4"/>
        <w:tblW w:w="14256" w:type="dxa"/>
        <w:tblInd w:w="-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1627"/>
        <w:gridCol w:w="702"/>
        <w:gridCol w:w="1548"/>
        <w:gridCol w:w="1905"/>
        <w:gridCol w:w="774"/>
        <w:gridCol w:w="660"/>
        <w:gridCol w:w="885"/>
        <w:gridCol w:w="877"/>
        <w:gridCol w:w="1018"/>
        <w:gridCol w:w="1282"/>
        <w:gridCol w:w="914"/>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309" w:type="dxa"/>
            <w:gridSpan w:val="2"/>
            <w:tcBorders>
              <w:top w:val="nil"/>
              <w:left w:val="nil"/>
              <w:bottom w:val="nil"/>
              <w:right w:val="nil"/>
            </w:tcBorders>
            <w:noWrap w:val="0"/>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w:t>
            </w:r>
          </w:p>
        </w:tc>
        <w:tc>
          <w:tcPr>
            <w:tcW w:w="702"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1548"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1905"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774"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660"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885"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877"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1018"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bookmarkStart w:id="0" w:name="_GoBack"/>
            <w:bookmarkEnd w:id="0"/>
          </w:p>
        </w:tc>
        <w:tc>
          <w:tcPr>
            <w:tcW w:w="1282" w:type="dxa"/>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c>
          <w:tcPr>
            <w:tcW w:w="2296" w:type="dxa"/>
            <w:gridSpan w:val="2"/>
            <w:tcBorders>
              <w:top w:val="nil"/>
              <w:left w:val="nil"/>
              <w:bottom w:val="nil"/>
              <w:right w:val="nil"/>
            </w:tcBorders>
            <w:noWrap w:val="0"/>
            <w:vAlign w:val="center"/>
          </w:tcPr>
          <w:p>
            <w:pPr>
              <w:jc w:val="both"/>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4256" w:type="dxa"/>
            <w:gridSpan w:val="13"/>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 xml:space="preserve">广西区直单位职工申购中国电信集团有限公司广西分公司南宁市望州路249号微波大院危旧房改住房改造项目剩余非还建住房汇总表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011" w:type="dxa"/>
            <w:gridSpan w:val="3"/>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申购单位（盖章）</w:t>
            </w:r>
          </w:p>
        </w:tc>
        <w:tc>
          <w:tcPr>
            <w:tcW w:w="6649"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申购单位地址：南宁市     路     巷（里）     号</w:t>
            </w:r>
          </w:p>
        </w:tc>
        <w:tc>
          <w:tcPr>
            <w:tcW w:w="4596" w:type="dxa"/>
            <w:gridSpan w:val="4"/>
            <w:tcBorders>
              <w:top w:val="nil"/>
              <w:left w:val="nil"/>
              <w:bottom w:val="nil"/>
              <w:right w:val="nil"/>
            </w:tcBorders>
            <w:noWrap w:val="0"/>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第   页/总   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1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姓  名</w:t>
            </w:r>
          </w:p>
        </w:tc>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性别</w:t>
            </w:r>
          </w:p>
        </w:tc>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身份证号码</w:t>
            </w:r>
          </w:p>
        </w:tc>
        <w:tc>
          <w:tcPr>
            <w:tcW w:w="1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工作单位</w:t>
            </w:r>
          </w:p>
        </w:tc>
        <w:tc>
          <w:tcPr>
            <w:tcW w:w="7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职务/职级/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人员属性</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合同签订期限（月）</w:t>
            </w:r>
          </w:p>
        </w:tc>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缴纳社会保险费期限（月）</w:t>
            </w: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缴纳住房公积金期限（月）</w:t>
            </w:r>
          </w:p>
        </w:tc>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联系电话</w:t>
            </w:r>
          </w:p>
        </w:tc>
        <w:tc>
          <w:tcPr>
            <w:tcW w:w="9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申请户类别</w:t>
            </w:r>
          </w:p>
        </w:tc>
        <w:tc>
          <w:tcPr>
            <w:tcW w:w="13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9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7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黑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申请人：</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000000"/>
                <w:sz w:val="21"/>
                <w:szCs w:val="21"/>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配  偶：</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FF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申请人： </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000000"/>
                <w:sz w:val="21"/>
                <w:szCs w:val="21"/>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配  偶： </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i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309"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负责人（签章）：</w:t>
            </w:r>
          </w:p>
        </w:tc>
        <w:tc>
          <w:tcPr>
            <w:tcW w:w="702"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w:t>
            </w:r>
          </w:p>
        </w:tc>
        <w:tc>
          <w:tcPr>
            <w:tcW w:w="3453"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填表人（签章）：</w:t>
            </w:r>
          </w:p>
        </w:tc>
        <w:tc>
          <w:tcPr>
            <w:tcW w:w="2319"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联系电话：</w:t>
            </w:r>
          </w:p>
        </w:tc>
        <w:tc>
          <w:tcPr>
            <w:tcW w:w="87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w:t>
            </w:r>
          </w:p>
        </w:tc>
        <w:tc>
          <w:tcPr>
            <w:tcW w:w="1018" w:type="dxa"/>
            <w:tcBorders>
              <w:top w:val="nil"/>
              <w:left w:val="nil"/>
              <w:bottom w:val="nil"/>
              <w:right w:val="nil"/>
            </w:tcBorders>
            <w:noWrap w:val="0"/>
            <w:vAlign w:val="center"/>
          </w:tcPr>
          <w:p>
            <w:pPr>
              <w:rPr>
                <w:rFonts w:hint="eastAsia" w:ascii="仿宋_GB2312" w:hAnsi="宋体" w:eastAsia="仿宋_GB2312" w:cs="仿宋_GB2312"/>
                <w:i w:val="0"/>
                <w:color w:val="000000"/>
                <w:sz w:val="22"/>
                <w:szCs w:val="22"/>
                <w:u w:val="none"/>
              </w:rPr>
            </w:pPr>
          </w:p>
        </w:tc>
        <w:tc>
          <w:tcPr>
            <w:tcW w:w="3578"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14256" w:type="dxa"/>
            <w:gridSpan w:val="13"/>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w:t>
            </w:r>
            <w:r>
              <w:rPr>
                <w:rFonts w:hint="default" w:ascii="Times New Roman" w:hAnsi="Times New Roman" w:eastAsia="仿宋_GB2312" w:cs="Times New Roman"/>
                <w:i w:val="0"/>
                <w:color w:val="000000"/>
                <w:kern w:val="0"/>
                <w:sz w:val="24"/>
                <w:szCs w:val="24"/>
                <w:u w:val="none"/>
                <w:lang w:val="en-US" w:eastAsia="zh-CN" w:bidi="ar"/>
              </w:rPr>
              <w:t>明：1．申请人为本</w:t>
            </w:r>
            <w:r>
              <w:rPr>
                <w:rFonts w:hint="eastAsia" w:ascii="Times New Roman" w:hAnsi="Times New Roman" w:eastAsia="仿宋_GB2312" w:cs="Times New Roman"/>
                <w:i w:val="0"/>
                <w:color w:val="000000"/>
                <w:kern w:val="0"/>
                <w:sz w:val="24"/>
                <w:szCs w:val="24"/>
                <w:u w:val="none"/>
                <w:lang w:val="en-US" w:eastAsia="zh-CN" w:bidi="ar"/>
              </w:rPr>
              <w:t>单位</w:t>
            </w:r>
            <w:r>
              <w:rPr>
                <w:rFonts w:hint="default" w:ascii="Times New Roman" w:hAnsi="Times New Roman" w:eastAsia="仿宋_GB2312" w:cs="Times New Roman"/>
                <w:i w:val="0"/>
                <w:color w:val="000000"/>
                <w:kern w:val="0"/>
                <w:sz w:val="24"/>
                <w:szCs w:val="24"/>
                <w:u w:val="none"/>
                <w:lang w:val="en-US" w:eastAsia="zh-CN" w:bidi="ar"/>
              </w:rPr>
              <w:t>职工，不包括劳务派遣人员。2．无配偶必须在配偶栏选填“未婚/离异/丧偶”。3．“职务/职级/职称”栏填夫妻双方最高一项。4．人员属性是指：申请人为“在编/离退休/聘用”。5.“合同签订期限、缴纳社会保险费期限、缴纳住房公积金期限”填写范例：例如张某从2021年8月起，与某公司签订了5年劳动合同，如果至2022年8月已经实际缴纳社保、住房公积金12个月，那么“合同签订期限、缴纳社会保险费期限、缴纳住房公积金期限”可以分别填写“60”、“12”、“12”。6．“申请户类别”选填“无房户/未达标户”。申请人与其配偶同为一户，申请户类别必须相同。7. 请填表时务必真实、全面、完整。弄虚作假的，一经发现，取消报名资格。</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WM0N2M4MDU2N2M4YTE2NzU0OWM4ZDYyMmEyOTkifQ=="/>
  </w:docVars>
  <w:rsids>
    <w:rsidRoot w:val="00000000"/>
    <w:rsid w:val="062D0520"/>
    <w:rsid w:val="30E84B60"/>
    <w:rsid w:val="78AF2137"/>
    <w:rsid w:val="BD1F8CC7"/>
    <w:rsid w:val="F5DC67F3"/>
    <w:rsid w:val="FB2F8F5F"/>
    <w:rsid w:val="FDDEB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317</Words>
  <Characters>327</Characters>
  <Lines>0</Lines>
  <Paragraphs>0</Paragraphs>
  <TotalTime>1</TotalTime>
  <ScaleCrop>false</ScaleCrop>
  <LinksUpToDate>false</LinksUpToDate>
  <CharactersWithSpaces>393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2023-05-20T16:59:00Z</dcterms:created>
  <dc:creator>gxxc</dc:creator>
  <cp:lastModifiedBy>陈楠</cp:lastModifiedBy>
  <dcterms:modified xsi:type="dcterms:W3CDTF">2025-02-18T14:55:45Z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6D55D7BBE1F5454BB48786B7850F427C_12</vt:lpwstr>
  </property>
</Properties>
</file>